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C804B" w14:textId="77777777" w:rsidR="003D2DFD" w:rsidRDefault="003D2DFD" w:rsidP="006163FC">
      <w:pPr>
        <w:ind w:firstLine="0"/>
        <w:rPr>
          <w:rFonts w:ascii="Times New Roman" w:hAnsi="Times New Roman"/>
          <w:b/>
          <w:bCs/>
          <w:sz w:val="25"/>
          <w:szCs w:val="25"/>
        </w:rPr>
      </w:pPr>
    </w:p>
    <w:p w14:paraId="0D02B403" w14:textId="77777777" w:rsidR="00F35B32" w:rsidRPr="00A21DB2" w:rsidRDefault="00F35B32" w:rsidP="006163FC">
      <w:pPr>
        <w:ind w:firstLine="0"/>
        <w:rPr>
          <w:rFonts w:ascii="Times New Roman" w:hAnsi="Times New Roman"/>
          <w:b/>
          <w:bCs/>
          <w:sz w:val="25"/>
          <w:szCs w:val="25"/>
        </w:rPr>
      </w:pPr>
      <w:r w:rsidRPr="00A21DB2">
        <w:rPr>
          <w:rFonts w:ascii="Times New Roman" w:hAnsi="Times New Roman"/>
          <w:b/>
          <w:bCs/>
          <w:sz w:val="25"/>
          <w:szCs w:val="25"/>
        </w:rPr>
        <w:t>Excm</w:t>
      </w:r>
      <w:r w:rsidR="001C4F72" w:rsidRPr="00A21DB2">
        <w:rPr>
          <w:rFonts w:ascii="Times New Roman" w:hAnsi="Times New Roman"/>
          <w:b/>
          <w:bCs/>
          <w:sz w:val="25"/>
          <w:szCs w:val="25"/>
        </w:rPr>
        <w:t>o</w:t>
      </w:r>
      <w:r w:rsidRPr="00A21DB2">
        <w:rPr>
          <w:rFonts w:ascii="Times New Roman" w:hAnsi="Times New Roman"/>
          <w:b/>
          <w:bCs/>
          <w:sz w:val="25"/>
          <w:szCs w:val="25"/>
        </w:rPr>
        <w:t xml:space="preserve">. </w:t>
      </w:r>
      <w:r w:rsidR="001C4F72" w:rsidRPr="00A21DB2">
        <w:rPr>
          <w:rFonts w:ascii="Times New Roman" w:hAnsi="Times New Roman"/>
          <w:b/>
          <w:bCs/>
          <w:sz w:val="25"/>
          <w:szCs w:val="25"/>
        </w:rPr>
        <w:t>Tribunal Oral:</w:t>
      </w:r>
    </w:p>
    <w:p w14:paraId="75777DF9" w14:textId="51D01372" w:rsidR="00A87E73" w:rsidRPr="00A21DB2" w:rsidRDefault="007405E4" w:rsidP="00A87E73">
      <w:pPr>
        <w:ind w:firstLine="1134"/>
        <w:rPr>
          <w:rFonts w:ascii="Times New Roman" w:hAnsi="Times New Roman"/>
          <w:sz w:val="25"/>
          <w:szCs w:val="25"/>
        </w:rPr>
      </w:pPr>
      <w:r w:rsidRPr="00A21DB2">
        <w:rPr>
          <w:rFonts w:ascii="Times New Roman" w:hAnsi="Times New Roman"/>
          <w:b/>
          <w:bCs/>
          <w:sz w:val="25"/>
          <w:szCs w:val="25"/>
        </w:rPr>
        <w:t>Cristina Fernández de Kirchner</w:t>
      </w:r>
      <w:r w:rsidRPr="00A21DB2">
        <w:rPr>
          <w:rFonts w:ascii="Times New Roman" w:hAnsi="Times New Roman"/>
          <w:bCs/>
          <w:sz w:val="25"/>
          <w:szCs w:val="25"/>
        </w:rPr>
        <w:t xml:space="preserve">, por derecho propio, con el patrocinio letrado de los Dres. </w:t>
      </w:r>
      <w:r w:rsidR="00E07217" w:rsidRPr="00A21DB2">
        <w:rPr>
          <w:rFonts w:ascii="Times New Roman" w:hAnsi="Times New Roman"/>
          <w:b/>
          <w:bCs/>
          <w:sz w:val="25"/>
          <w:szCs w:val="25"/>
        </w:rPr>
        <w:t>Carlos Alberto Beraldi</w:t>
      </w:r>
      <w:r w:rsidR="00E07217" w:rsidRPr="00A21DB2">
        <w:rPr>
          <w:rFonts w:ascii="Times New Roman" w:hAnsi="Times New Roman"/>
          <w:bCs/>
          <w:sz w:val="25"/>
          <w:szCs w:val="25"/>
        </w:rPr>
        <w:t>,</w:t>
      </w:r>
      <w:r w:rsidR="00E07217" w:rsidRPr="00A21DB2">
        <w:rPr>
          <w:rFonts w:ascii="Times New Roman" w:hAnsi="Times New Roman"/>
          <w:b/>
          <w:bCs/>
          <w:sz w:val="25"/>
          <w:szCs w:val="25"/>
        </w:rPr>
        <w:t xml:space="preserve"> </w:t>
      </w:r>
      <w:r w:rsidR="00E07217" w:rsidRPr="00A21DB2">
        <w:rPr>
          <w:rFonts w:ascii="Times New Roman" w:hAnsi="Times New Roman"/>
          <w:bCs/>
          <w:sz w:val="25"/>
          <w:szCs w:val="25"/>
        </w:rPr>
        <w:t xml:space="preserve">CUIT 20-13430665-4, y </w:t>
      </w:r>
      <w:r w:rsidR="00E07217" w:rsidRPr="00A21DB2">
        <w:rPr>
          <w:rFonts w:ascii="Times New Roman" w:hAnsi="Times New Roman"/>
          <w:b/>
          <w:bCs/>
          <w:sz w:val="25"/>
          <w:szCs w:val="25"/>
        </w:rPr>
        <w:t>Ary Rubén Llernovoy</w:t>
      </w:r>
      <w:r w:rsidR="00E07217" w:rsidRPr="00A21DB2">
        <w:rPr>
          <w:rFonts w:ascii="Times New Roman" w:hAnsi="Times New Roman"/>
          <w:bCs/>
          <w:sz w:val="25"/>
          <w:szCs w:val="25"/>
        </w:rPr>
        <w:t xml:space="preserve">, CUIT 20-35317032-6, </w:t>
      </w:r>
      <w:r w:rsidR="0089109F" w:rsidRPr="00A21DB2">
        <w:rPr>
          <w:rFonts w:ascii="Times New Roman" w:hAnsi="Times New Roman"/>
          <w:bCs/>
          <w:sz w:val="25"/>
          <w:szCs w:val="25"/>
        </w:rPr>
        <w:t>en el</w:t>
      </w:r>
      <w:r w:rsidR="00E07217" w:rsidRPr="00A21DB2">
        <w:rPr>
          <w:rFonts w:ascii="Times New Roman" w:hAnsi="Times New Roman"/>
          <w:bCs/>
          <w:sz w:val="25"/>
          <w:szCs w:val="25"/>
        </w:rPr>
        <w:t xml:space="preserve"> </w:t>
      </w:r>
      <w:r w:rsidR="0089109F" w:rsidRPr="00A21DB2">
        <w:rPr>
          <w:rFonts w:ascii="Times New Roman" w:hAnsi="Times New Roman"/>
          <w:b/>
          <w:bCs/>
          <w:sz w:val="25"/>
          <w:szCs w:val="25"/>
        </w:rPr>
        <w:t>causa</w:t>
      </w:r>
      <w:r w:rsidR="00E07217" w:rsidRPr="00A21DB2">
        <w:rPr>
          <w:rFonts w:ascii="Times New Roman" w:hAnsi="Times New Roman"/>
          <w:b/>
          <w:bCs/>
          <w:sz w:val="25"/>
          <w:szCs w:val="25"/>
        </w:rPr>
        <w:t xml:space="preserve"> N° 5048/2016/TO01/</w:t>
      </w:r>
      <w:r w:rsidR="00CF437F" w:rsidRPr="00A21DB2">
        <w:rPr>
          <w:rFonts w:ascii="Times New Roman" w:hAnsi="Times New Roman"/>
          <w:b/>
          <w:bCs/>
          <w:sz w:val="25"/>
          <w:szCs w:val="25"/>
        </w:rPr>
        <w:t>39</w:t>
      </w:r>
      <w:r w:rsidR="0089109F" w:rsidRPr="00A21DB2">
        <w:rPr>
          <w:rFonts w:ascii="Times New Roman" w:hAnsi="Times New Roman"/>
          <w:bCs/>
          <w:sz w:val="25"/>
          <w:szCs w:val="25"/>
        </w:rPr>
        <w:t xml:space="preserve"> </w:t>
      </w:r>
      <w:r w:rsidR="00E07217" w:rsidRPr="00A21DB2">
        <w:rPr>
          <w:rFonts w:ascii="Times New Roman" w:hAnsi="Times New Roman"/>
          <w:bCs/>
          <w:sz w:val="25"/>
          <w:szCs w:val="25"/>
        </w:rPr>
        <w:t>caratulad</w:t>
      </w:r>
      <w:r w:rsidR="0089109F" w:rsidRPr="00A21DB2">
        <w:rPr>
          <w:rFonts w:ascii="Times New Roman" w:hAnsi="Times New Roman"/>
          <w:bCs/>
          <w:sz w:val="25"/>
          <w:szCs w:val="25"/>
        </w:rPr>
        <w:t>a</w:t>
      </w:r>
      <w:r w:rsidR="00E07217" w:rsidRPr="00A21DB2">
        <w:rPr>
          <w:rFonts w:ascii="Times New Roman" w:hAnsi="Times New Roman"/>
          <w:bCs/>
          <w:sz w:val="25"/>
          <w:szCs w:val="25"/>
        </w:rPr>
        <w:t xml:space="preserve"> </w:t>
      </w:r>
      <w:r w:rsidR="00E07217" w:rsidRPr="00A21DB2">
        <w:rPr>
          <w:rFonts w:ascii="Times New Roman" w:hAnsi="Times New Roman"/>
          <w:bCs/>
          <w:i/>
          <w:sz w:val="20"/>
        </w:rPr>
        <w:t>“</w:t>
      </w:r>
      <w:r w:rsidR="00E07217" w:rsidRPr="00A21DB2">
        <w:rPr>
          <w:rFonts w:ascii="Times New Roman" w:hAnsi="Times New Roman"/>
          <w:bCs/>
          <w:i/>
          <w:sz w:val="25"/>
          <w:szCs w:val="25"/>
        </w:rPr>
        <w:t xml:space="preserve">INCIDENTE Nº </w:t>
      </w:r>
      <w:r w:rsidR="00CF437F" w:rsidRPr="00A21DB2">
        <w:rPr>
          <w:rFonts w:ascii="Times New Roman" w:hAnsi="Times New Roman"/>
          <w:bCs/>
          <w:i/>
          <w:sz w:val="25"/>
          <w:szCs w:val="25"/>
        </w:rPr>
        <w:t>39</w:t>
      </w:r>
      <w:r w:rsidR="00E07217" w:rsidRPr="00A21DB2">
        <w:rPr>
          <w:rFonts w:ascii="Times New Roman" w:hAnsi="Times New Roman"/>
          <w:bCs/>
          <w:i/>
          <w:sz w:val="25"/>
          <w:szCs w:val="25"/>
        </w:rPr>
        <w:t xml:space="preserve"> </w:t>
      </w:r>
      <w:r w:rsidR="0089109F" w:rsidRPr="00A21DB2">
        <w:rPr>
          <w:rFonts w:ascii="Times New Roman" w:hAnsi="Times New Roman"/>
          <w:bCs/>
          <w:i/>
          <w:sz w:val="25"/>
          <w:szCs w:val="25"/>
        </w:rPr>
        <w:t xml:space="preserve">- </w:t>
      </w:r>
      <w:r w:rsidR="00CF437F" w:rsidRPr="00A21DB2">
        <w:rPr>
          <w:rFonts w:ascii="Times New Roman" w:hAnsi="Times New Roman"/>
          <w:bCs/>
          <w:i/>
          <w:sz w:val="25"/>
          <w:szCs w:val="25"/>
        </w:rPr>
        <w:t>DENUNCIANTE: DIRECCION NACIONAL DE VIALIDAD Y OTROS DENUNCIADO: COLLAREDA, MAURICIO Y OTROS s/INCIDENTE DE MEDIDA CAUTELAR</w:t>
      </w:r>
      <w:r w:rsidR="00CF437F" w:rsidRPr="00A21DB2">
        <w:rPr>
          <w:rFonts w:ascii="Times New Roman" w:hAnsi="Times New Roman"/>
          <w:bCs/>
          <w:i/>
          <w:sz w:val="20"/>
        </w:rPr>
        <w:t>”</w:t>
      </w:r>
      <w:r w:rsidR="00CF437F" w:rsidRPr="00A21DB2">
        <w:rPr>
          <w:rFonts w:ascii="Times New Roman" w:hAnsi="Times New Roman"/>
          <w:bCs/>
          <w:sz w:val="25"/>
          <w:szCs w:val="25"/>
        </w:rPr>
        <w:t xml:space="preserve">, </w:t>
      </w:r>
      <w:r w:rsidR="00E07217" w:rsidRPr="00A21DB2">
        <w:rPr>
          <w:rFonts w:ascii="Times New Roman" w:hAnsi="Times New Roman"/>
          <w:bCs/>
          <w:sz w:val="25"/>
          <w:szCs w:val="25"/>
        </w:rPr>
        <w:t xml:space="preserve">del registro del Tribunal Oral en lo Criminal Federal Nº 2, con domicilio constituido en Av. Santa Fe 1752, 2° “A” de </w:t>
      </w:r>
      <w:r w:rsidR="00712366" w:rsidRPr="00A21DB2">
        <w:rPr>
          <w:rFonts w:ascii="Times New Roman" w:hAnsi="Times New Roman"/>
          <w:bCs/>
          <w:sz w:val="25"/>
          <w:szCs w:val="25"/>
        </w:rPr>
        <w:t>la Ciudad Autónoma de Buenos Aires</w:t>
      </w:r>
      <w:r w:rsidR="00E07217" w:rsidRPr="00A21DB2">
        <w:rPr>
          <w:rFonts w:ascii="Times New Roman" w:hAnsi="Times New Roman"/>
          <w:bCs/>
          <w:sz w:val="25"/>
          <w:szCs w:val="25"/>
        </w:rPr>
        <w:t xml:space="preserve">, </w:t>
      </w:r>
      <w:r w:rsidRPr="00A21DB2">
        <w:rPr>
          <w:rFonts w:ascii="Times New Roman" w:hAnsi="Times New Roman"/>
          <w:b/>
          <w:bCs/>
          <w:sz w:val="25"/>
          <w:szCs w:val="25"/>
        </w:rPr>
        <w:t>digo</w:t>
      </w:r>
      <w:r w:rsidR="00E07217" w:rsidRPr="00A21DB2">
        <w:rPr>
          <w:rFonts w:ascii="Times New Roman" w:hAnsi="Times New Roman"/>
          <w:sz w:val="25"/>
          <w:szCs w:val="25"/>
        </w:rPr>
        <w:t>:</w:t>
      </w:r>
    </w:p>
    <w:p w14:paraId="3686D85A" w14:textId="275814E3" w:rsidR="00A87E73" w:rsidRPr="00A21DB2" w:rsidRDefault="00A87E73" w:rsidP="00A87E73">
      <w:pPr>
        <w:ind w:firstLine="0"/>
        <w:rPr>
          <w:rFonts w:ascii="Times New Roman" w:hAnsi="Times New Roman"/>
          <w:sz w:val="25"/>
          <w:szCs w:val="25"/>
        </w:rPr>
      </w:pPr>
    </w:p>
    <w:p w14:paraId="79262140" w14:textId="0B941259" w:rsidR="00A87E73" w:rsidRPr="00A21DB2" w:rsidRDefault="00A87E73" w:rsidP="004A32DA">
      <w:pPr>
        <w:ind w:firstLine="0"/>
        <w:jc w:val="center"/>
        <w:rPr>
          <w:rFonts w:ascii="Times New Roman" w:hAnsi="Times New Roman"/>
          <w:b/>
          <w:sz w:val="25"/>
          <w:szCs w:val="25"/>
        </w:rPr>
      </w:pPr>
      <w:r w:rsidRPr="00A21DB2">
        <w:rPr>
          <w:rFonts w:ascii="Times New Roman" w:hAnsi="Times New Roman"/>
          <w:b/>
          <w:sz w:val="25"/>
          <w:szCs w:val="25"/>
        </w:rPr>
        <w:t>I.-</w:t>
      </w:r>
    </w:p>
    <w:p w14:paraId="4A909DA0" w14:textId="56CD9208" w:rsidR="00A87E73" w:rsidRPr="00A21DB2" w:rsidRDefault="00A87E73" w:rsidP="004A32DA">
      <w:pPr>
        <w:ind w:firstLine="0"/>
        <w:jc w:val="center"/>
        <w:rPr>
          <w:rFonts w:ascii="Times New Roman" w:hAnsi="Times New Roman"/>
          <w:b/>
          <w:sz w:val="25"/>
          <w:szCs w:val="25"/>
          <w:u w:val="single"/>
        </w:rPr>
      </w:pPr>
      <w:r w:rsidRPr="00A21DB2">
        <w:rPr>
          <w:rFonts w:ascii="Times New Roman" w:hAnsi="Times New Roman"/>
          <w:b/>
          <w:sz w:val="25"/>
          <w:szCs w:val="25"/>
          <w:u w:val="single"/>
        </w:rPr>
        <w:t>Objeto</w:t>
      </w:r>
    </w:p>
    <w:p w14:paraId="2FAB9CFD" w14:textId="77777777" w:rsidR="00A87E73" w:rsidRPr="00A21DB2" w:rsidRDefault="00A87E73" w:rsidP="00A87E73">
      <w:pPr>
        <w:ind w:firstLine="1134"/>
        <w:rPr>
          <w:rFonts w:ascii="Times New Roman" w:hAnsi="Times New Roman"/>
          <w:sz w:val="25"/>
          <w:szCs w:val="25"/>
        </w:rPr>
      </w:pPr>
    </w:p>
    <w:p w14:paraId="3B708EDB" w14:textId="73E2B656" w:rsidR="00305A6C" w:rsidRPr="00A21DB2" w:rsidRDefault="004A32DA" w:rsidP="00305A6C">
      <w:pPr>
        <w:ind w:firstLine="1134"/>
        <w:rPr>
          <w:rFonts w:ascii="Times New Roman" w:eastAsiaTheme="minorHAnsi" w:hAnsi="Times New Roman"/>
          <w:sz w:val="25"/>
          <w:szCs w:val="25"/>
          <w:lang w:eastAsia="en-US"/>
        </w:rPr>
      </w:pPr>
      <w:r w:rsidRPr="00A21DB2">
        <w:rPr>
          <w:rFonts w:ascii="Times New Roman" w:hAnsi="Times New Roman"/>
          <w:b/>
          <w:sz w:val="25"/>
          <w:szCs w:val="25"/>
        </w:rPr>
        <w:t>1.</w:t>
      </w:r>
      <w:r w:rsidRPr="00A21DB2">
        <w:rPr>
          <w:rFonts w:ascii="Times New Roman" w:hAnsi="Times New Roman"/>
          <w:sz w:val="25"/>
          <w:szCs w:val="25"/>
        </w:rPr>
        <w:t xml:space="preserve"> </w:t>
      </w:r>
      <w:r w:rsidR="003E76EE" w:rsidRPr="00A21DB2">
        <w:rPr>
          <w:rFonts w:ascii="Times New Roman" w:hAnsi="Times New Roman"/>
          <w:sz w:val="25"/>
          <w:szCs w:val="25"/>
        </w:rPr>
        <w:t>Que, e</w:t>
      </w:r>
      <w:r w:rsidR="00F9252F" w:rsidRPr="00A21DB2">
        <w:rPr>
          <w:rFonts w:ascii="Times New Roman" w:hAnsi="Times New Roman"/>
          <w:sz w:val="25"/>
          <w:szCs w:val="25"/>
        </w:rPr>
        <w:t>n tiempo y legal forma</w:t>
      </w:r>
      <w:r w:rsidR="00AE7A26" w:rsidRPr="00A21DB2">
        <w:rPr>
          <w:rFonts w:ascii="Times New Roman" w:hAnsi="Times New Roman"/>
          <w:sz w:val="25"/>
          <w:szCs w:val="25"/>
        </w:rPr>
        <w:t>,</w:t>
      </w:r>
      <w:r w:rsidR="00F9252F" w:rsidRPr="00A21DB2">
        <w:rPr>
          <w:rFonts w:ascii="Times New Roman" w:hAnsi="Times New Roman"/>
          <w:sz w:val="25"/>
          <w:szCs w:val="25"/>
        </w:rPr>
        <w:t xml:space="preserve"> vengo a </w:t>
      </w:r>
      <w:r w:rsidR="003E76EE" w:rsidRPr="00A21DB2">
        <w:rPr>
          <w:rFonts w:ascii="Times New Roman" w:hAnsi="Times New Roman"/>
          <w:sz w:val="25"/>
          <w:szCs w:val="25"/>
        </w:rPr>
        <w:t xml:space="preserve">dar respuesta a lo ordenado por este Tribunal mediante la providencia de fecha </w:t>
      </w:r>
      <w:r w:rsidR="001D0FCF" w:rsidRPr="00A21DB2">
        <w:rPr>
          <w:rFonts w:ascii="Times New Roman" w:hAnsi="Times New Roman"/>
          <w:sz w:val="25"/>
          <w:szCs w:val="25"/>
        </w:rPr>
        <w:t>15 de julio del corriente año, en cuanto dispone</w:t>
      </w:r>
      <w:r w:rsidR="003E76EE" w:rsidRPr="00A21DB2">
        <w:rPr>
          <w:rFonts w:ascii="Times New Roman" w:hAnsi="Times New Roman"/>
          <w:sz w:val="25"/>
          <w:szCs w:val="25"/>
        </w:rPr>
        <w:t xml:space="preserve"> lo siguiente</w:t>
      </w:r>
      <w:r w:rsidR="001D0FCF" w:rsidRPr="00A21DB2">
        <w:rPr>
          <w:rFonts w:ascii="Times New Roman" w:hAnsi="Times New Roman"/>
          <w:sz w:val="25"/>
          <w:szCs w:val="25"/>
        </w:rPr>
        <w:t>:</w:t>
      </w:r>
      <w:r w:rsidR="007F6D31" w:rsidRPr="00A21DB2">
        <w:rPr>
          <w:rFonts w:ascii="Times New Roman" w:hAnsi="Times New Roman"/>
          <w:sz w:val="25"/>
          <w:szCs w:val="25"/>
        </w:rPr>
        <w:t xml:space="preserve"> </w:t>
      </w:r>
      <w:r w:rsidR="007F6D31" w:rsidRPr="00A21DB2">
        <w:rPr>
          <w:rFonts w:ascii="Times New Roman" w:hAnsi="Times New Roman"/>
          <w:i/>
          <w:sz w:val="25"/>
          <w:szCs w:val="25"/>
        </w:rPr>
        <w:t>“</w:t>
      </w:r>
      <w:r w:rsidR="007F6D31" w:rsidRPr="00A21DB2">
        <w:rPr>
          <w:rFonts w:ascii="Times New Roman" w:eastAsiaTheme="minorHAnsi" w:hAnsi="Times New Roman"/>
          <w:b/>
          <w:bCs/>
          <w:i/>
          <w:sz w:val="25"/>
          <w:szCs w:val="25"/>
          <w:lang w:eastAsia="en-US"/>
        </w:rPr>
        <w:t>intímase a las</w:t>
      </w:r>
      <w:r w:rsidR="007F6D31" w:rsidRPr="00A21DB2">
        <w:rPr>
          <w:rFonts w:ascii="Times New Roman" w:hAnsi="Times New Roman"/>
          <w:i/>
          <w:sz w:val="25"/>
          <w:szCs w:val="25"/>
        </w:rPr>
        <w:t xml:space="preserve"> </w:t>
      </w:r>
      <w:r w:rsidR="007F6D31" w:rsidRPr="00A21DB2">
        <w:rPr>
          <w:rFonts w:ascii="Times New Roman" w:eastAsiaTheme="minorHAnsi" w:hAnsi="Times New Roman"/>
          <w:b/>
          <w:bCs/>
          <w:i/>
          <w:sz w:val="25"/>
          <w:szCs w:val="25"/>
          <w:lang w:eastAsia="en-US"/>
        </w:rPr>
        <w:t>personas condenadas al pago de la suma de seiscientos ochenta y</w:t>
      </w:r>
      <w:r w:rsidR="007F6D31" w:rsidRPr="00A21DB2">
        <w:rPr>
          <w:rFonts w:ascii="Times New Roman" w:hAnsi="Times New Roman"/>
          <w:i/>
          <w:sz w:val="25"/>
          <w:szCs w:val="25"/>
        </w:rPr>
        <w:t xml:space="preserve"> </w:t>
      </w:r>
      <w:r w:rsidR="007F6D31" w:rsidRPr="00A21DB2">
        <w:rPr>
          <w:rFonts w:ascii="Times New Roman" w:eastAsiaTheme="minorHAnsi" w:hAnsi="Times New Roman"/>
          <w:b/>
          <w:bCs/>
          <w:i/>
          <w:sz w:val="25"/>
          <w:szCs w:val="25"/>
          <w:lang w:eastAsia="en-US"/>
        </w:rPr>
        <w:t>cuatro mil novecientos noventa millones trescientos cincuenta mil</w:t>
      </w:r>
      <w:r w:rsidR="007F6D31" w:rsidRPr="00A21DB2">
        <w:rPr>
          <w:rFonts w:ascii="Times New Roman" w:hAnsi="Times New Roman"/>
          <w:i/>
          <w:sz w:val="25"/>
          <w:szCs w:val="25"/>
        </w:rPr>
        <w:t xml:space="preserve"> </w:t>
      </w:r>
      <w:r w:rsidR="007F6D31" w:rsidRPr="00A21DB2">
        <w:rPr>
          <w:rFonts w:ascii="Times New Roman" w:eastAsiaTheme="minorHAnsi" w:hAnsi="Times New Roman"/>
          <w:b/>
          <w:bCs/>
          <w:i/>
          <w:sz w:val="25"/>
          <w:szCs w:val="25"/>
          <w:lang w:eastAsia="en-US"/>
        </w:rPr>
        <w:t>ciento treinta y nueve pesos con ochenta y seis centavos</w:t>
      </w:r>
      <w:r w:rsidR="007F6D31" w:rsidRPr="00A21DB2">
        <w:rPr>
          <w:rFonts w:ascii="Times New Roman" w:hAnsi="Times New Roman"/>
          <w:i/>
          <w:sz w:val="25"/>
          <w:szCs w:val="25"/>
        </w:rPr>
        <w:t xml:space="preserve"> </w:t>
      </w:r>
      <w:r w:rsidR="007F6D31" w:rsidRPr="00A21DB2">
        <w:rPr>
          <w:rFonts w:ascii="Times New Roman" w:eastAsiaTheme="minorHAnsi" w:hAnsi="Times New Roman"/>
          <w:b/>
          <w:bCs/>
          <w:i/>
          <w:sz w:val="25"/>
          <w:szCs w:val="25"/>
          <w:lang w:eastAsia="en-US"/>
        </w:rPr>
        <w:t>($684.990.350.139,86)</w:t>
      </w:r>
      <w:r w:rsidR="007F6D31" w:rsidRPr="00A21DB2">
        <w:rPr>
          <w:rFonts w:ascii="Times New Roman" w:eastAsiaTheme="minorHAnsi" w:hAnsi="Times New Roman"/>
          <w:i/>
          <w:sz w:val="25"/>
          <w:szCs w:val="25"/>
          <w:lang w:eastAsia="en-US"/>
        </w:rPr>
        <w:t>, la cual deberá ser depositada a cuenta y orden del</w:t>
      </w:r>
      <w:r w:rsidR="007F6D31" w:rsidRPr="00A21DB2">
        <w:rPr>
          <w:rFonts w:ascii="Times New Roman" w:hAnsi="Times New Roman"/>
          <w:i/>
          <w:sz w:val="25"/>
          <w:szCs w:val="25"/>
        </w:rPr>
        <w:t xml:space="preserve"> </w:t>
      </w:r>
      <w:r w:rsidR="007F6D31" w:rsidRPr="00A21DB2">
        <w:rPr>
          <w:rFonts w:ascii="Times New Roman" w:eastAsiaTheme="minorHAnsi" w:hAnsi="Times New Roman"/>
          <w:i/>
          <w:sz w:val="25"/>
          <w:szCs w:val="25"/>
          <w:lang w:eastAsia="en-US"/>
        </w:rPr>
        <w:t>tribunal en el plazo de diez (10) días hábiles a partir de la notificación del</w:t>
      </w:r>
      <w:r w:rsidR="007F6D31" w:rsidRPr="00A21DB2">
        <w:rPr>
          <w:rFonts w:ascii="Times New Roman" w:hAnsi="Times New Roman"/>
          <w:i/>
          <w:sz w:val="25"/>
          <w:szCs w:val="25"/>
        </w:rPr>
        <w:t xml:space="preserve"> </w:t>
      </w:r>
      <w:r w:rsidRPr="00A21DB2">
        <w:rPr>
          <w:rFonts w:ascii="Times New Roman" w:eastAsiaTheme="minorHAnsi" w:hAnsi="Times New Roman"/>
          <w:i/>
          <w:sz w:val="25"/>
          <w:szCs w:val="25"/>
          <w:lang w:eastAsia="en-US"/>
        </w:rPr>
        <w:t>presente”</w:t>
      </w:r>
      <w:r w:rsidRPr="00A21DB2">
        <w:rPr>
          <w:rFonts w:ascii="Times New Roman" w:eastAsiaTheme="minorHAnsi" w:hAnsi="Times New Roman"/>
          <w:sz w:val="25"/>
          <w:szCs w:val="25"/>
          <w:lang w:eastAsia="en-US"/>
        </w:rPr>
        <w:t>.</w:t>
      </w:r>
      <w:r w:rsidR="00305A6C" w:rsidRPr="00A21DB2">
        <w:rPr>
          <w:rFonts w:ascii="Times New Roman" w:eastAsiaTheme="minorHAnsi" w:hAnsi="Times New Roman"/>
          <w:sz w:val="25"/>
          <w:szCs w:val="25"/>
          <w:lang w:eastAsia="en-US"/>
        </w:rPr>
        <w:t xml:space="preserve"> Ello, </w:t>
      </w:r>
      <w:r w:rsidR="00305A6C" w:rsidRPr="00A21DB2">
        <w:rPr>
          <w:rFonts w:ascii="Times New Roman" w:eastAsiaTheme="minorHAnsi" w:hAnsi="Times New Roman"/>
          <w:i/>
          <w:sz w:val="25"/>
          <w:szCs w:val="25"/>
          <w:lang w:eastAsia="en-US"/>
        </w:rPr>
        <w:t>“</w:t>
      </w:r>
      <w:r w:rsidR="00305A6C" w:rsidRPr="00A21DB2">
        <w:rPr>
          <w:rFonts w:ascii="Times New Roman" w:eastAsiaTheme="minorHAnsi" w:hAnsi="Times New Roman"/>
          <w:b/>
          <w:i/>
          <w:sz w:val="25"/>
          <w:szCs w:val="25"/>
          <w:lang w:eastAsia="en-US"/>
        </w:rPr>
        <w:t>bajo expreso</w:t>
      </w:r>
      <w:r w:rsidR="00305A6C" w:rsidRPr="00A21DB2">
        <w:rPr>
          <w:rFonts w:ascii="Times New Roman" w:eastAsiaTheme="minorHAnsi" w:hAnsi="Times New Roman"/>
          <w:b/>
          <w:sz w:val="25"/>
          <w:szCs w:val="25"/>
          <w:lang w:eastAsia="en-US"/>
        </w:rPr>
        <w:t xml:space="preserve"> </w:t>
      </w:r>
      <w:r w:rsidR="00305A6C" w:rsidRPr="00A21DB2">
        <w:rPr>
          <w:rFonts w:ascii="Times New Roman" w:eastAsiaTheme="minorHAnsi" w:hAnsi="Times New Roman"/>
          <w:b/>
          <w:i/>
          <w:sz w:val="25"/>
          <w:szCs w:val="25"/>
          <w:lang w:eastAsia="en-US"/>
        </w:rPr>
        <w:t>apercibimiento de ejecución de los bienes que sirvan a esos fines</w:t>
      </w:r>
      <w:r w:rsidR="00305A6C" w:rsidRPr="00A21DB2">
        <w:rPr>
          <w:rFonts w:ascii="Times New Roman" w:eastAsiaTheme="minorHAnsi" w:hAnsi="Times New Roman"/>
          <w:i/>
          <w:sz w:val="25"/>
          <w:szCs w:val="25"/>
          <w:lang w:eastAsia="en-US"/>
        </w:rPr>
        <w:t>”</w:t>
      </w:r>
      <w:r w:rsidR="00305A6C" w:rsidRPr="00A21DB2">
        <w:rPr>
          <w:rFonts w:ascii="Times New Roman" w:eastAsiaTheme="minorHAnsi" w:hAnsi="Times New Roman"/>
          <w:sz w:val="25"/>
          <w:szCs w:val="25"/>
          <w:lang w:eastAsia="en-US"/>
        </w:rPr>
        <w:t>.</w:t>
      </w:r>
    </w:p>
    <w:p w14:paraId="2A2AA0D1" w14:textId="0F887DF7" w:rsidR="00AE7A26" w:rsidRPr="00A21DB2" w:rsidRDefault="00AE7A26" w:rsidP="00837CE4">
      <w:pPr>
        <w:ind w:firstLine="1134"/>
        <w:rPr>
          <w:rFonts w:ascii="Times New Roman" w:eastAsiaTheme="minorHAnsi" w:hAnsi="Times New Roman"/>
          <w:sz w:val="25"/>
          <w:szCs w:val="25"/>
          <w:lang w:eastAsia="en-US"/>
        </w:rPr>
      </w:pPr>
      <w:r w:rsidRPr="00A21DB2">
        <w:rPr>
          <w:rFonts w:ascii="Times New Roman" w:eastAsiaTheme="minorHAnsi" w:hAnsi="Times New Roman"/>
          <w:sz w:val="25"/>
          <w:szCs w:val="25"/>
          <w:lang w:eastAsia="en-US"/>
        </w:rPr>
        <w:lastRenderedPageBreak/>
        <w:t>A mérito de</w:t>
      </w:r>
      <w:r w:rsidR="004A32DA" w:rsidRPr="00A21DB2">
        <w:rPr>
          <w:rFonts w:ascii="Times New Roman" w:eastAsiaTheme="minorHAnsi" w:hAnsi="Times New Roman"/>
          <w:sz w:val="25"/>
          <w:szCs w:val="25"/>
          <w:lang w:eastAsia="en-US"/>
        </w:rPr>
        <w:t xml:space="preserve"> los argumentos de hecho y de derecho que serán desarrollados en el siguiente</w:t>
      </w:r>
      <w:r w:rsidRPr="00A21DB2">
        <w:rPr>
          <w:rFonts w:ascii="Times New Roman" w:eastAsiaTheme="minorHAnsi" w:hAnsi="Times New Roman"/>
          <w:sz w:val="25"/>
          <w:szCs w:val="25"/>
          <w:lang w:eastAsia="en-US"/>
        </w:rPr>
        <w:t xml:space="preserve"> apartado</w:t>
      </w:r>
      <w:r w:rsidR="004A32DA" w:rsidRPr="00A21DB2">
        <w:rPr>
          <w:rFonts w:ascii="Times New Roman" w:eastAsiaTheme="minorHAnsi" w:hAnsi="Times New Roman"/>
          <w:sz w:val="25"/>
          <w:szCs w:val="25"/>
          <w:lang w:eastAsia="en-US"/>
        </w:rPr>
        <w:t xml:space="preserve">, </w:t>
      </w:r>
      <w:r w:rsidRPr="00A21DB2">
        <w:rPr>
          <w:rFonts w:ascii="Times New Roman" w:eastAsiaTheme="minorHAnsi" w:hAnsi="Times New Roman"/>
          <w:sz w:val="25"/>
          <w:szCs w:val="25"/>
          <w:lang w:eastAsia="en-US"/>
        </w:rPr>
        <w:t>solicito que se tenga por contestada la intimación cursada y</w:t>
      </w:r>
      <w:r w:rsidR="00837CE4" w:rsidRPr="00A21DB2">
        <w:rPr>
          <w:rFonts w:ascii="Times New Roman" w:eastAsiaTheme="minorHAnsi" w:hAnsi="Times New Roman"/>
          <w:sz w:val="25"/>
          <w:szCs w:val="25"/>
          <w:lang w:eastAsia="en-US"/>
        </w:rPr>
        <w:t xml:space="preserve">, en consecuencia, que </w:t>
      </w:r>
      <w:r w:rsidRPr="00A21DB2">
        <w:rPr>
          <w:rFonts w:ascii="Times New Roman" w:eastAsiaTheme="minorHAnsi" w:hAnsi="Times New Roman"/>
          <w:sz w:val="25"/>
          <w:szCs w:val="25"/>
          <w:lang w:eastAsia="en-US"/>
        </w:rPr>
        <w:t xml:space="preserve">el proceso de ejecución de sentencia </w:t>
      </w:r>
      <w:r w:rsidR="00837CE4" w:rsidRPr="00A21DB2">
        <w:rPr>
          <w:rFonts w:ascii="Times New Roman" w:eastAsiaTheme="minorHAnsi" w:hAnsi="Times New Roman"/>
          <w:sz w:val="25"/>
          <w:szCs w:val="25"/>
          <w:lang w:eastAsia="en-US"/>
        </w:rPr>
        <w:t>iniciado se</w:t>
      </w:r>
      <w:r w:rsidRPr="00A21DB2">
        <w:rPr>
          <w:rFonts w:ascii="Times New Roman" w:eastAsiaTheme="minorHAnsi" w:hAnsi="Times New Roman"/>
          <w:sz w:val="25"/>
          <w:szCs w:val="25"/>
          <w:lang w:eastAsia="en-US"/>
        </w:rPr>
        <w:t xml:space="preserve"> lleve a cabo con estricta observancia de las pautas constitucionales </w:t>
      </w:r>
      <w:r w:rsidR="004A32DA" w:rsidRPr="00A21DB2">
        <w:rPr>
          <w:rFonts w:ascii="Times New Roman" w:eastAsiaTheme="minorHAnsi" w:hAnsi="Times New Roman"/>
          <w:sz w:val="25"/>
          <w:szCs w:val="25"/>
          <w:lang w:eastAsia="en-US"/>
        </w:rPr>
        <w:t>y convencionales que rigen en la materia, los principios legales y procesales de aplicación específica y</w:t>
      </w:r>
      <w:r w:rsidRPr="00A21DB2">
        <w:rPr>
          <w:rFonts w:ascii="Times New Roman" w:eastAsiaTheme="minorHAnsi" w:hAnsi="Times New Roman"/>
          <w:sz w:val="25"/>
          <w:szCs w:val="25"/>
          <w:lang w:eastAsia="en-US"/>
        </w:rPr>
        <w:t xml:space="preserve"> </w:t>
      </w:r>
      <w:r w:rsidR="004A32DA" w:rsidRPr="00A21DB2">
        <w:rPr>
          <w:rFonts w:ascii="Times New Roman" w:eastAsiaTheme="minorHAnsi" w:hAnsi="Times New Roman"/>
          <w:sz w:val="25"/>
          <w:szCs w:val="25"/>
          <w:lang w:eastAsia="en-US"/>
        </w:rPr>
        <w:t xml:space="preserve">los criterios jurisprudenciales </w:t>
      </w:r>
      <w:r w:rsidR="00837CE4" w:rsidRPr="00A21DB2">
        <w:rPr>
          <w:rFonts w:ascii="Times New Roman" w:eastAsiaTheme="minorHAnsi" w:hAnsi="Times New Roman"/>
          <w:sz w:val="25"/>
          <w:szCs w:val="25"/>
          <w:lang w:eastAsia="en-US"/>
        </w:rPr>
        <w:t>fijados</w:t>
      </w:r>
      <w:r w:rsidRPr="00A21DB2">
        <w:rPr>
          <w:rFonts w:ascii="Times New Roman" w:eastAsiaTheme="minorHAnsi" w:hAnsi="Times New Roman"/>
          <w:sz w:val="25"/>
          <w:szCs w:val="25"/>
          <w:lang w:eastAsia="en-US"/>
        </w:rPr>
        <w:t xml:space="preserve"> por</w:t>
      </w:r>
      <w:r w:rsidR="00837CE4" w:rsidRPr="00A21DB2">
        <w:rPr>
          <w:rFonts w:ascii="Times New Roman" w:eastAsiaTheme="minorHAnsi" w:hAnsi="Times New Roman"/>
          <w:sz w:val="25"/>
          <w:szCs w:val="25"/>
          <w:lang w:eastAsia="en-US"/>
        </w:rPr>
        <w:t xml:space="preserve"> los órganos superiores y, de manera particular, por</w:t>
      </w:r>
      <w:r w:rsidRPr="00A21DB2">
        <w:rPr>
          <w:rFonts w:ascii="Times New Roman" w:eastAsiaTheme="minorHAnsi" w:hAnsi="Times New Roman"/>
          <w:sz w:val="25"/>
          <w:szCs w:val="25"/>
          <w:lang w:eastAsia="en-US"/>
        </w:rPr>
        <w:t xml:space="preserve"> este </w:t>
      </w:r>
      <w:r w:rsidR="00837CE4" w:rsidRPr="00A21DB2">
        <w:rPr>
          <w:rFonts w:ascii="Times New Roman" w:eastAsiaTheme="minorHAnsi" w:hAnsi="Times New Roman"/>
          <w:sz w:val="25"/>
          <w:szCs w:val="25"/>
          <w:lang w:eastAsia="en-US"/>
        </w:rPr>
        <w:t>mismo Tribunal.</w:t>
      </w:r>
    </w:p>
    <w:p w14:paraId="4A0DB8D7" w14:textId="00982077" w:rsidR="00AE7A26" w:rsidRPr="00A21DB2" w:rsidRDefault="004A32DA" w:rsidP="00A87E73">
      <w:pPr>
        <w:ind w:firstLine="1134"/>
        <w:rPr>
          <w:rFonts w:ascii="Times New Roman" w:eastAsiaTheme="minorHAnsi" w:hAnsi="Times New Roman"/>
          <w:sz w:val="25"/>
          <w:szCs w:val="25"/>
          <w:lang w:eastAsia="en-US"/>
        </w:rPr>
      </w:pPr>
      <w:r w:rsidRPr="00A21DB2">
        <w:rPr>
          <w:rFonts w:ascii="Times New Roman" w:eastAsiaTheme="minorHAnsi" w:hAnsi="Times New Roman"/>
          <w:b/>
          <w:sz w:val="25"/>
          <w:szCs w:val="25"/>
          <w:lang w:eastAsia="en-US"/>
        </w:rPr>
        <w:t>2.</w:t>
      </w:r>
      <w:r w:rsidRPr="00A21DB2">
        <w:rPr>
          <w:rFonts w:ascii="Times New Roman" w:eastAsiaTheme="minorHAnsi" w:hAnsi="Times New Roman"/>
          <w:sz w:val="25"/>
          <w:szCs w:val="25"/>
          <w:lang w:eastAsia="en-US"/>
        </w:rPr>
        <w:t xml:space="preserve"> </w:t>
      </w:r>
      <w:r w:rsidR="00AE7A26" w:rsidRPr="00A21DB2">
        <w:rPr>
          <w:rFonts w:ascii="Times New Roman" w:eastAsiaTheme="minorHAnsi" w:hAnsi="Times New Roman"/>
          <w:sz w:val="25"/>
          <w:szCs w:val="25"/>
          <w:lang w:eastAsia="en-US"/>
        </w:rPr>
        <w:t>En línea con lo expuesto precedentemente, requiero que se incorpore a la causa la prueba documental adjunta y que se practiquen todas las diligencias que resulten conducentes para el resguardo del debido proceso legal.</w:t>
      </w:r>
    </w:p>
    <w:p w14:paraId="52C13305" w14:textId="0EB97774" w:rsidR="00B071A5" w:rsidRPr="00A21DB2" w:rsidRDefault="004A32DA" w:rsidP="00B071A5">
      <w:pPr>
        <w:ind w:firstLine="1134"/>
        <w:rPr>
          <w:rFonts w:ascii="Times New Roman" w:hAnsi="Times New Roman"/>
          <w:sz w:val="25"/>
          <w:szCs w:val="25"/>
        </w:rPr>
      </w:pPr>
      <w:r w:rsidRPr="00A21DB2">
        <w:rPr>
          <w:rFonts w:ascii="Times New Roman" w:eastAsiaTheme="minorHAnsi" w:hAnsi="Times New Roman"/>
          <w:b/>
          <w:sz w:val="25"/>
          <w:szCs w:val="25"/>
          <w:lang w:eastAsia="en-US"/>
        </w:rPr>
        <w:t>3.</w:t>
      </w:r>
      <w:r w:rsidRPr="00A21DB2">
        <w:rPr>
          <w:rFonts w:ascii="Times New Roman" w:eastAsiaTheme="minorHAnsi" w:hAnsi="Times New Roman"/>
          <w:sz w:val="25"/>
          <w:szCs w:val="25"/>
          <w:lang w:eastAsia="en-US"/>
        </w:rPr>
        <w:t xml:space="preserve"> </w:t>
      </w:r>
      <w:r w:rsidR="00B071A5" w:rsidRPr="00A21DB2">
        <w:rPr>
          <w:rFonts w:ascii="Times New Roman" w:eastAsiaTheme="minorHAnsi" w:hAnsi="Times New Roman"/>
          <w:sz w:val="25"/>
          <w:szCs w:val="25"/>
          <w:lang w:eastAsia="en-US"/>
        </w:rPr>
        <w:t xml:space="preserve">A todo evento, </w:t>
      </w:r>
      <w:r w:rsidR="00B071A5" w:rsidRPr="00A21DB2">
        <w:rPr>
          <w:rFonts w:ascii="Times New Roman" w:hAnsi="Times New Roman"/>
          <w:sz w:val="25"/>
          <w:szCs w:val="25"/>
        </w:rPr>
        <w:t>dejo articulada la declinatoria de competencia de este Tribunal y solicito se inhiba de continuar conociendo en el caso, remitiéndolo al Juzgado Civil y Comercial Federal Nº 2 para su acumulación con la causa Nº 4485/2018.</w:t>
      </w:r>
    </w:p>
    <w:p w14:paraId="663BB098" w14:textId="485272A4" w:rsidR="00DD4751" w:rsidRPr="00A21DB2" w:rsidRDefault="00DD4751" w:rsidP="00DD4751">
      <w:pPr>
        <w:ind w:firstLine="1134"/>
        <w:rPr>
          <w:rFonts w:ascii="Times New Roman" w:hAnsi="Times New Roman"/>
          <w:sz w:val="25"/>
          <w:szCs w:val="25"/>
        </w:rPr>
      </w:pPr>
      <w:r w:rsidRPr="00A21DB2">
        <w:rPr>
          <w:rFonts w:ascii="Times New Roman" w:hAnsi="Times New Roman"/>
          <w:b/>
          <w:sz w:val="25"/>
          <w:szCs w:val="25"/>
        </w:rPr>
        <w:t>4.</w:t>
      </w:r>
      <w:r w:rsidRPr="00A21DB2">
        <w:rPr>
          <w:rFonts w:ascii="Times New Roman" w:hAnsi="Times New Roman"/>
          <w:sz w:val="25"/>
          <w:szCs w:val="25"/>
        </w:rPr>
        <w:t xml:space="preserve"> A su vez solicito que</w:t>
      </w:r>
      <w:r w:rsidRPr="00A21DB2">
        <w:rPr>
          <w:rFonts w:ascii="Times New Roman" w:hAnsi="Times New Roman"/>
          <w:b/>
          <w:sz w:val="25"/>
          <w:szCs w:val="25"/>
        </w:rPr>
        <w:t xml:space="preserve"> </w:t>
      </w:r>
      <w:r w:rsidRPr="00A21DB2">
        <w:rPr>
          <w:rFonts w:ascii="Times New Roman" w:hAnsi="Times New Roman"/>
          <w:sz w:val="25"/>
          <w:szCs w:val="25"/>
        </w:rPr>
        <w:t xml:space="preserve">se dé la intervención procesal correspondiente que será requerida en el punto F del apartado siguiente y se disponga la suspensión allí peticionada. </w:t>
      </w:r>
    </w:p>
    <w:p w14:paraId="53CA06A1" w14:textId="794EC4C1" w:rsidR="004A32DA" w:rsidRPr="00A21DB2" w:rsidRDefault="00DD4751" w:rsidP="00543445">
      <w:pPr>
        <w:ind w:firstLine="1134"/>
        <w:rPr>
          <w:rFonts w:ascii="Times New Roman" w:eastAsiaTheme="minorHAnsi" w:hAnsi="Times New Roman"/>
          <w:sz w:val="25"/>
          <w:szCs w:val="25"/>
          <w:lang w:eastAsia="en-US"/>
        </w:rPr>
      </w:pPr>
      <w:r w:rsidRPr="00A21DB2">
        <w:rPr>
          <w:rFonts w:ascii="Times New Roman" w:eastAsiaTheme="minorHAnsi" w:hAnsi="Times New Roman"/>
          <w:b/>
          <w:sz w:val="25"/>
          <w:szCs w:val="25"/>
          <w:lang w:eastAsia="en-US"/>
        </w:rPr>
        <w:t>5</w:t>
      </w:r>
      <w:r w:rsidR="00B071A5" w:rsidRPr="00A21DB2">
        <w:rPr>
          <w:rFonts w:ascii="Times New Roman" w:eastAsiaTheme="minorHAnsi" w:hAnsi="Times New Roman"/>
          <w:b/>
          <w:sz w:val="25"/>
          <w:szCs w:val="25"/>
          <w:lang w:eastAsia="en-US"/>
        </w:rPr>
        <w:t>.</w:t>
      </w:r>
      <w:r w:rsidR="00B071A5" w:rsidRPr="00A21DB2">
        <w:rPr>
          <w:rFonts w:ascii="Times New Roman" w:eastAsiaTheme="minorHAnsi" w:hAnsi="Times New Roman"/>
          <w:sz w:val="25"/>
          <w:szCs w:val="25"/>
          <w:lang w:eastAsia="en-US"/>
        </w:rPr>
        <w:t xml:space="preserve"> </w:t>
      </w:r>
      <w:r w:rsidR="00543445" w:rsidRPr="00A21DB2">
        <w:rPr>
          <w:rFonts w:ascii="Times New Roman" w:eastAsiaTheme="minorHAnsi" w:hAnsi="Times New Roman"/>
          <w:sz w:val="25"/>
          <w:szCs w:val="25"/>
          <w:lang w:eastAsia="en-US"/>
        </w:rPr>
        <w:t xml:space="preserve">Finalmente, en virtud de las garantías constitucionales implicadas en el </w:t>
      </w:r>
      <w:r w:rsidR="00543445" w:rsidRPr="00A21DB2">
        <w:rPr>
          <w:rFonts w:ascii="Times New Roman" w:eastAsiaTheme="minorHAnsi" w:hAnsi="Times New Roman"/>
          <w:i/>
          <w:sz w:val="25"/>
          <w:szCs w:val="25"/>
          <w:lang w:eastAsia="en-US"/>
        </w:rPr>
        <w:t>sub lite</w:t>
      </w:r>
      <w:r w:rsidR="00543445" w:rsidRPr="00A21DB2">
        <w:rPr>
          <w:rFonts w:ascii="Times New Roman" w:eastAsiaTheme="minorHAnsi" w:hAnsi="Times New Roman"/>
          <w:sz w:val="25"/>
          <w:szCs w:val="25"/>
          <w:lang w:eastAsia="en-US"/>
        </w:rPr>
        <w:t xml:space="preserve">, hago </w:t>
      </w:r>
      <w:r w:rsidR="004A32DA" w:rsidRPr="00A21DB2">
        <w:rPr>
          <w:rFonts w:ascii="Times New Roman" w:eastAsiaTheme="minorHAnsi" w:hAnsi="Times New Roman"/>
          <w:sz w:val="25"/>
          <w:szCs w:val="25"/>
          <w:lang w:eastAsia="en-US"/>
        </w:rPr>
        <w:t xml:space="preserve">expresa reserva del caso federal (art. 14, ley 48), así como también de acudir, de ser necesario, ante los organismos internacionales </w:t>
      </w:r>
      <w:r w:rsidR="00543445" w:rsidRPr="00A21DB2">
        <w:rPr>
          <w:rFonts w:ascii="Times New Roman" w:eastAsiaTheme="minorHAnsi" w:hAnsi="Times New Roman"/>
          <w:sz w:val="25"/>
          <w:szCs w:val="25"/>
          <w:lang w:eastAsia="en-US"/>
        </w:rPr>
        <w:t xml:space="preserve">competentes en materia de </w:t>
      </w:r>
      <w:r w:rsidR="004A32DA" w:rsidRPr="00A21DB2">
        <w:rPr>
          <w:rFonts w:ascii="Times New Roman" w:eastAsiaTheme="minorHAnsi" w:hAnsi="Times New Roman"/>
          <w:sz w:val="25"/>
          <w:szCs w:val="25"/>
          <w:lang w:eastAsia="en-US"/>
        </w:rPr>
        <w:t>derechos humanos por las vías pertinentes.</w:t>
      </w:r>
    </w:p>
    <w:p w14:paraId="1D55E593" w14:textId="3C7D3905" w:rsidR="004A32DA" w:rsidRPr="00A21DB2" w:rsidRDefault="004A32DA" w:rsidP="004A32DA">
      <w:pPr>
        <w:ind w:firstLine="0"/>
        <w:rPr>
          <w:rFonts w:ascii="Times New Roman" w:eastAsiaTheme="minorHAnsi" w:hAnsi="Times New Roman"/>
          <w:sz w:val="25"/>
          <w:szCs w:val="25"/>
          <w:lang w:eastAsia="en-US"/>
        </w:rPr>
      </w:pPr>
    </w:p>
    <w:p w14:paraId="2B014644" w14:textId="361A4BC3" w:rsidR="004A32DA" w:rsidRPr="00A21DB2" w:rsidRDefault="004A32DA" w:rsidP="004A32DA">
      <w:pPr>
        <w:ind w:firstLine="0"/>
        <w:jc w:val="center"/>
        <w:rPr>
          <w:rFonts w:ascii="Times New Roman" w:eastAsiaTheme="minorHAnsi" w:hAnsi="Times New Roman"/>
          <w:b/>
          <w:sz w:val="25"/>
          <w:szCs w:val="25"/>
          <w:lang w:eastAsia="en-US"/>
        </w:rPr>
      </w:pPr>
      <w:r w:rsidRPr="00A21DB2">
        <w:rPr>
          <w:rFonts w:ascii="Times New Roman" w:eastAsiaTheme="minorHAnsi" w:hAnsi="Times New Roman"/>
          <w:b/>
          <w:sz w:val="25"/>
          <w:szCs w:val="25"/>
          <w:lang w:eastAsia="en-US"/>
        </w:rPr>
        <w:t>II.-</w:t>
      </w:r>
    </w:p>
    <w:p w14:paraId="29D956A0" w14:textId="14EC9DFA" w:rsidR="004A32DA" w:rsidRPr="00A21DB2" w:rsidRDefault="004A32DA" w:rsidP="004A32DA">
      <w:pPr>
        <w:ind w:firstLine="0"/>
        <w:jc w:val="center"/>
        <w:rPr>
          <w:rFonts w:ascii="Times New Roman" w:eastAsiaTheme="minorHAnsi" w:hAnsi="Times New Roman"/>
          <w:b/>
          <w:sz w:val="25"/>
          <w:szCs w:val="25"/>
          <w:u w:val="single"/>
          <w:lang w:eastAsia="en-US"/>
        </w:rPr>
      </w:pPr>
      <w:r w:rsidRPr="00A21DB2">
        <w:rPr>
          <w:rFonts w:ascii="Times New Roman" w:eastAsiaTheme="minorHAnsi" w:hAnsi="Times New Roman"/>
          <w:b/>
          <w:sz w:val="25"/>
          <w:szCs w:val="25"/>
          <w:u w:val="single"/>
          <w:lang w:eastAsia="en-US"/>
        </w:rPr>
        <w:t>Fundamentos</w:t>
      </w:r>
    </w:p>
    <w:p w14:paraId="77B982FE" w14:textId="77777777" w:rsidR="004A32DA" w:rsidRPr="00A21DB2" w:rsidRDefault="004A32DA" w:rsidP="004A32DA">
      <w:pPr>
        <w:ind w:firstLine="0"/>
        <w:rPr>
          <w:rFonts w:ascii="Times New Roman" w:eastAsiaTheme="minorHAnsi" w:hAnsi="Times New Roman"/>
          <w:sz w:val="25"/>
          <w:szCs w:val="25"/>
          <w:lang w:eastAsia="en-US"/>
        </w:rPr>
      </w:pPr>
    </w:p>
    <w:p w14:paraId="2F72A062" w14:textId="3D3DBE88" w:rsidR="004A32DA" w:rsidRPr="00A21DB2" w:rsidRDefault="00543445" w:rsidP="00A87E73">
      <w:pPr>
        <w:ind w:firstLine="1134"/>
        <w:rPr>
          <w:rFonts w:ascii="Times New Roman" w:hAnsi="Times New Roman"/>
          <w:b/>
          <w:sz w:val="25"/>
          <w:szCs w:val="25"/>
        </w:rPr>
      </w:pPr>
      <w:r w:rsidRPr="00A21DB2">
        <w:rPr>
          <w:rFonts w:ascii="Times New Roman" w:hAnsi="Times New Roman"/>
          <w:b/>
          <w:sz w:val="25"/>
          <w:szCs w:val="25"/>
        </w:rPr>
        <w:t>A</w:t>
      </w:r>
      <w:r w:rsidR="004A32DA" w:rsidRPr="00A21DB2">
        <w:rPr>
          <w:rFonts w:ascii="Times New Roman" w:hAnsi="Times New Roman"/>
          <w:b/>
          <w:sz w:val="25"/>
          <w:szCs w:val="25"/>
        </w:rPr>
        <w:t xml:space="preserve">. </w:t>
      </w:r>
      <w:r w:rsidRPr="00A21DB2">
        <w:rPr>
          <w:rFonts w:ascii="Times New Roman" w:hAnsi="Times New Roman"/>
          <w:b/>
          <w:sz w:val="25"/>
          <w:szCs w:val="25"/>
        </w:rPr>
        <w:t xml:space="preserve">Definición de decomiso. Bienes susceptibles de ser decomisados. Respuesta a la intimación cursada. Cosa juzgada. </w:t>
      </w:r>
    </w:p>
    <w:p w14:paraId="517A30C4" w14:textId="3FE76992" w:rsidR="00543445" w:rsidRPr="00A21DB2" w:rsidRDefault="00543445" w:rsidP="00543445">
      <w:pPr>
        <w:ind w:firstLine="1134"/>
        <w:rPr>
          <w:rFonts w:ascii="Times New Roman" w:hAnsi="Times New Roman"/>
          <w:sz w:val="25"/>
          <w:szCs w:val="25"/>
        </w:rPr>
      </w:pPr>
      <w:r w:rsidRPr="00A21DB2">
        <w:rPr>
          <w:rFonts w:ascii="Times New Roman" w:hAnsi="Times New Roman"/>
          <w:b/>
          <w:sz w:val="25"/>
          <w:szCs w:val="25"/>
        </w:rPr>
        <w:t xml:space="preserve">1. </w:t>
      </w:r>
      <w:r w:rsidRPr="00A21DB2">
        <w:rPr>
          <w:rFonts w:ascii="Times New Roman" w:hAnsi="Times New Roman"/>
          <w:sz w:val="25"/>
          <w:szCs w:val="25"/>
        </w:rPr>
        <w:t xml:space="preserve">El art. 23 del Código Penal prevé el instituto del </w:t>
      </w:r>
      <w:r w:rsidRPr="00A21DB2">
        <w:rPr>
          <w:rFonts w:ascii="Times New Roman" w:hAnsi="Times New Roman"/>
          <w:b/>
          <w:sz w:val="25"/>
          <w:szCs w:val="25"/>
        </w:rPr>
        <w:t>decomiso</w:t>
      </w:r>
      <w:r w:rsidRPr="00A21DB2">
        <w:rPr>
          <w:rFonts w:ascii="Times New Roman" w:hAnsi="Times New Roman"/>
          <w:sz w:val="25"/>
          <w:szCs w:val="25"/>
        </w:rPr>
        <w:t xml:space="preserve">. En concreto, en el párrafo primero del dispositivo en trato se establece que </w:t>
      </w:r>
      <w:r w:rsidRPr="00A21DB2">
        <w:rPr>
          <w:rFonts w:ascii="Times New Roman" w:hAnsi="Times New Roman"/>
          <w:i/>
          <w:sz w:val="25"/>
          <w:szCs w:val="25"/>
        </w:rPr>
        <w:t xml:space="preserve">“en todos los casos en que recayese condena por delitos previstos en este Código o en leyes penales especiales, la misma decidirá el </w:t>
      </w:r>
      <w:r w:rsidRPr="00A21DB2">
        <w:rPr>
          <w:rFonts w:ascii="Times New Roman" w:hAnsi="Times New Roman"/>
          <w:b/>
          <w:i/>
          <w:sz w:val="25"/>
          <w:szCs w:val="25"/>
        </w:rPr>
        <w:t>decomiso de las cosas que han servido para cometer el hecho y de las cosas o ganancias que son el producto o el provecho del delito</w:t>
      </w:r>
      <w:r w:rsidRPr="00A21DB2">
        <w:rPr>
          <w:rFonts w:ascii="Times New Roman" w:hAnsi="Times New Roman"/>
          <w:i/>
          <w:sz w:val="25"/>
          <w:szCs w:val="25"/>
        </w:rPr>
        <w:t>, en favor del Estado nacional, de las provincias o de los municipios, salvo los derechos de restitución o indemnización del damnificado y de terceros”</w:t>
      </w:r>
      <w:r w:rsidRPr="00A21DB2">
        <w:rPr>
          <w:rFonts w:ascii="Times New Roman" w:hAnsi="Times New Roman"/>
          <w:sz w:val="25"/>
          <w:szCs w:val="25"/>
        </w:rPr>
        <w:t xml:space="preserve"> (énfasis propio).</w:t>
      </w:r>
    </w:p>
    <w:p w14:paraId="0E5221E6" w14:textId="1148DB55" w:rsidR="0040651B" w:rsidRPr="00A21DB2" w:rsidRDefault="0040651B" w:rsidP="0040651B">
      <w:pPr>
        <w:ind w:firstLine="1134"/>
        <w:rPr>
          <w:rFonts w:ascii="Times New Roman" w:hAnsi="Times New Roman"/>
          <w:sz w:val="25"/>
          <w:szCs w:val="25"/>
        </w:rPr>
      </w:pPr>
      <w:r w:rsidRPr="00A21DB2">
        <w:rPr>
          <w:rFonts w:ascii="Times New Roman" w:hAnsi="Times New Roman"/>
          <w:sz w:val="25"/>
          <w:szCs w:val="25"/>
        </w:rPr>
        <w:t xml:space="preserve">En cuanto a la naturaleza del decomiso, la jurisprudencia ha establecido en innumerables precedentes que se trata de una consecuencia accesoria a una pena, de carácter retributivo, y que constituye un efecto de la sentencia condenatoria, el cual procede por imperativo legal cuando estén presentes las condiciones previstas en el art. 23 del Código Penal (ver en lo pertinente y aplicable CFP 8656/2019/TO1/5/ CFC1, </w:t>
      </w:r>
      <w:r w:rsidRPr="00A21DB2">
        <w:rPr>
          <w:rFonts w:ascii="Times New Roman" w:hAnsi="Times New Roman"/>
          <w:i/>
          <w:sz w:val="25"/>
          <w:szCs w:val="25"/>
        </w:rPr>
        <w:t>“FERNÁNDEZ AGUILAR, Yésica Mariel s/recurso de casación”</w:t>
      </w:r>
      <w:r w:rsidRPr="00A21DB2">
        <w:rPr>
          <w:rFonts w:ascii="Times New Roman" w:hAnsi="Times New Roman"/>
          <w:sz w:val="25"/>
          <w:szCs w:val="25"/>
        </w:rPr>
        <w:t xml:space="preserve">, Reg. 475/21, rta. el 12/04/21; FSM 61635/2015/TO1/CFC5, </w:t>
      </w:r>
      <w:r w:rsidRPr="00A21DB2">
        <w:rPr>
          <w:rFonts w:ascii="Times New Roman" w:hAnsi="Times New Roman"/>
          <w:i/>
          <w:sz w:val="25"/>
          <w:szCs w:val="25"/>
        </w:rPr>
        <w:t>“GARAY, Antonio y otros s/recurso de casación”</w:t>
      </w:r>
      <w:r w:rsidRPr="00A21DB2">
        <w:rPr>
          <w:rFonts w:ascii="Times New Roman" w:hAnsi="Times New Roman"/>
          <w:sz w:val="25"/>
          <w:szCs w:val="25"/>
        </w:rPr>
        <w:t xml:space="preserve">, Reg. 2547/21, rta. el 30/12/21; y CPF 6836/2016/TO1/CFC5 </w:t>
      </w:r>
      <w:r w:rsidRPr="00A21DB2">
        <w:rPr>
          <w:rFonts w:ascii="Times New Roman" w:hAnsi="Times New Roman"/>
          <w:i/>
          <w:sz w:val="25"/>
          <w:szCs w:val="25"/>
        </w:rPr>
        <w:t>“BENÍTEZ PETROFF, Carlos Raúl y otros s/ recurso de casación”</w:t>
      </w:r>
      <w:r w:rsidRPr="00A21DB2">
        <w:rPr>
          <w:rFonts w:ascii="Times New Roman" w:hAnsi="Times New Roman"/>
          <w:sz w:val="25"/>
          <w:szCs w:val="25"/>
        </w:rPr>
        <w:t>, Reg. 640/23, rta. el 22/06/23, entre otras, citadas por el juez Barroetaveña en las págs. 1530 y 1531 de la sentencia dictada en estas actuaciones el 13/11/2024).</w:t>
      </w:r>
    </w:p>
    <w:p w14:paraId="417D7B64" w14:textId="1C0275EB" w:rsidR="00543445" w:rsidRPr="00A21DB2" w:rsidRDefault="00634ED6" w:rsidP="00634ED6">
      <w:pPr>
        <w:ind w:firstLine="1134"/>
        <w:rPr>
          <w:rFonts w:ascii="Times New Roman" w:hAnsi="Times New Roman"/>
          <w:sz w:val="25"/>
          <w:szCs w:val="25"/>
        </w:rPr>
      </w:pPr>
      <w:r w:rsidRPr="00A21DB2">
        <w:rPr>
          <w:rFonts w:ascii="Times New Roman" w:hAnsi="Times New Roman"/>
          <w:sz w:val="25"/>
          <w:szCs w:val="25"/>
        </w:rPr>
        <w:lastRenderedPageBreak/>
        <w:t xml:space="preserve">En suma, </w:t>
      </w:r>
      <w:r w:rsidR="00543445" w:rsidRPr="00A21DB2">
        <w:rPr>
          <w:rFonts w:ascii="Times New Roman" w:hAnsi="Times New Roman"/>
          <w:sz w:val="25"/>
          <w:szCs w:val="25"/>
        </w:rPr>
        <w:t>el decomiso persigue desapoderar a las personas condenadas (y excepcionalmente a terceros), exclusivamente, de aquellos bienes que sirvieron como instrumentos para la comisión del delito y sus productos o provechos.</w:t>
      </w:r>
    </w:p>
    <w:p w14:paraId="5D1536F5" w14:textId="0AAB23CF" w:rsidR="00543445" w:rsidRPr="00A21DB2" w:rsidRDefault="00634ED6" w:rsidP="00634ED6">
      <w:pPr>
        <w:ind w:firstLine="1134"/>
        <w:rPr>
          <w:rFonts w:ascii="Times New Roman" w:hAnsi="Times New Roman"/>
          <w:sz w:val="25"/>
          <w:szCs w:val="25"/>
        </w:rPr>
      </w:pPr>
      <w:r w:rsidRPr="00A21DB2">
        <w:rPr>
          <w:rFonts w:ascii="Times New Roman" w:hAnsi="Times New Roman"/>
          <w:sz w:val="25"/>
          <w:szCs w:val="25"/>
        </w:rPr>
        <w:t xml:space="preserve">El criterio normativo expuesto fue expresamente </w:t>
      </w:r>
      <w:r w:rsidR="00C55030" w:rsidRPr="00A21DB2">
        <w:rPr>
          <w:rFonts w:ascii="Times New Roman" w:hAnsi="Times New Roman"/>
          <w:sz w:val="25"/>
          <w:szCs w:val="25"/>
        </w:rPr>
        <w:t>adoptado</w:t>
      </w:r>
      <w:r w:rsidRPr="00A21DB2">
        <w:rPr>
          <w:rFonts w:ascii="Times New Roman" w:hAnsi="Times New Roman"/>
          <w:sz w:val="25"/>
          <w:szCs w:val="25"/>
        </w:rPr>
        <w:t xml:space="preserve"> por los fiscales al momento de formular su alegato en autos. Así, </w:t>
      </w:r>
      <w:r w:rsidR="00F03156" w:rsidRPr="00A21DB2">
        <w:rPr>
          <w:rFonts w:ascii="Times New Roman" w:hAnsi="Times New Roman"/>
          <w:sz w:val="25"/>
          <w:szCs w:val="25"/>
        </w:rPr>
        <w:t xml:space="preserve">en la audiencia celebrada el día 22 de agosto de 2022 sostuvieron lo siguiente: </w:t>
      </w:r>
    </w:p>
    <w:p w14:paraId="1E2D352F" w14:textId="668365CC" w:rsidR="00543445" w:rsidRPr="00A21DB2" w:rsidRDefault="00634ED6" w:rsidP="00543445">
      <w:pPr>
        <w:ind w:left="426" w:right="425" w:firstLine="1134"/>
        <w:rPr>
          <w:rFonts w:ascii="Times New Roman" w:hAnsi="Times New Roman"/>
          <w:i/>
          <w:color w:val="000000"/>
          <w:sz w:val="22"/>
          <w:szCs w:val="22"/>
          <w:lang w:val="es-AR" w:eastAsia="es-AR"/>
        </w:rPr>
      </w:pPr>
      <w:r w:rsidRPr="00A21DB2">
        <w:rPr>
          <w:rFonts w:ascii="Times New Roman" w:hAnsi="Times New Roman"/>
          <w:i/>
          <w:color w:val="000000"/>
          <w:sz w:val="22"/>
          <w:szCs w:val="22"/>
          <w:lang w:val="es-AR" w:eastAsia="es-AR"/>
        </w:rPr>
        <w:t>“</w:t>
      </w:r>
      <w:r w:rsidR="00543445" w:rsidRPr="00A21DB2">
        <w:rPr>
          <w:rFonts w:ascii="Times New Roman" w:hAnsi="Times New Roman"/>
          <w:i/>
          <w:color w:val="000000"/>
          <w:sz w:val="22"/>
          <w:szCs w:val="22"/>
          <w:lang w:val="es-AR" w:eastAsia="es-AR"/>
        </w:rPr>
        <w:t xml:space="preserve">De esta manera, el artículo 23 del Código Penal prevé en todos los casos en que recayese condena por delitos previstos en este código o en leyes penales especiales la misma decidirá el </w:t>
      </w:r>
      <w:r w:rsidR="00543445" w:rsidRPr="00A21DB2">
        <w:rPr>
          <w:rFonts w:ascii="Times New Roman" w:hAnsi="Times New Roman"/>
          <w:b/>
          <w:i/>
          <w:color w:val="000000"/>
          <w:sz w:val="22"/>
          <w:szCs w:val="22"/>
          <w:lang w:val="es-AR" w:eastAsia="es-AR"/>
        </w:rPr>
        <w:t>decomiso de las cosas que han servido para cometer el hecho y las cosas o ganancias que son el producto del provecho del delito</w:t>
      </w:r>
      <w:r w:rsidR="00543445" w:rsidRPr="00A21DB2">
        <w:rPr>
          <w:rFonts w:ascii="Times New Roman" w:hAnsi="Times New Roman"/>
          <w:i/>
          <w:color w:val="000000"/>
          <w:sz w:val="22"/>
          <w:szCs w:val="22"/>
          <w:lang w:val="es-AR" w:eastAsia="es-AR"/>
        </w:rPr>
        <w:t xml:space="preserve"> en favor del Estado nacional, de las provincias, de los municipios, salvo los derechos de restitución o indemnización del damnificado y de terceros.</w:t>
      </w:r>
    </w:p>
    <w:p w14:paraId="277A5D7D" w14:textId="5FFBC1BF" w:rsidR="00543445" w:rsidRPr="00A21DB2" w:rsidRDefault="00543445" w:rsidP="00543445">
      <w:pPr>
        <w:ind w:left="426" w:right="425" w:firstLine="1134"/>
        <w:rPr>
          <w:rFonts w:ascii="Times New Roman" w:hAnsi="Times New Roman"/>
          <w:i/>
          <w:color w:val="000000"/>
          <w:sz w:val="22"/>
          <w:szCs w:val="22"/>
          <w:lang w:val="es-AR" w:eastAsia="es-AR"/>
        </w:rPr>
      </w:pPr>
      <w:r w:rsidRPr="00A21DB2">
        <w:rPr>
          <w:rFonts w:ascii="Times New Roman" w:hAnsi="Times New Roman"/>
          <w:i/>
          <w:color w:val="000000"/>
          <w:sz w:val="22"/>
          <w:szCs w:val="22"/>
          <w:lang w:val="es-AR" w:eastAsia="es-AR"/>
        </w:rPr>
        <w:t>[…]</w:t>
      </w:r>
    </w:p>
    <w:p w14:paraId="5844B3E5" w14:textId="09D2F8CB" w:rsidR="00543445" w:rsidRPr="00A21DB2" w:rsidRDefault="00543445" w:rsidP="00543445">
      <w:pPr>
        <w:ind w:left="426" w:right="425" w:firstLine="1134"/>
        <w:rPr>
          <w:rFonts w:ascii="Times New Roman" w:hAnsi="Times New Roman"/>
          <w:sz w:val="25"/>
          <w:szCs w:val="25"/>
        </w:rPr>
      </w:pPr>
      <w:r w:rsidRPr="00A21DB2">
        <w:rPr>
          <w:rFonts w:ascii="Times New Roman" w:hAnsi="Times New Roman"/>
          <w:i/>
          <w:color w:val="000000"/>
          <w:sz w:val="22"/>
          <w:szCs w:val="22"/>
          <w:lang w:val="es-AR" w:eastAsia="es-AR"/>
        </w:rPr>
        <w:t xml:space="preserve">Es decir, a partir de la reforma el año 99, y mucho más a partir de la reforma del año 2011, el sistema penal argentino incorporó, digamos en forma categórica </w:t>
      </w:r>
      <w:r w:rsidRPr="00A21DB2">
        <w:rPr>
          <w:rFonts w:ascii="Times New Roman" w:hAnsi="Times New Roman"/>
          <w:b/>
          <w:i/>
          <w:color w:val="000000"/>
          <w:sz w:val="22"/>
          <w:szCs w:val="22"/>
          <w:lang w:val="es-AR" w:eastAsia="es-AR"/>
        </w:rPr>
        <w:t>decomisos de carácter de la cosa en los que los bienes sujetos a decomiso tienen una relación específica con el delito. Son instrumentos, efectos o el provecho obtenido con independencia de que se encuentren en poder del imputado o de terceros, salvo cuando estos son de buena fe y lo adquirieron a título oneroso</w:t>
      </w:r>
      <w:r w:rsidR="00634ED6" w:rsidRPr="00A21DB2">
        <w:rPr>
          <w:rFonts w:ascii="Times New Roman" w:hAnsi="Times New Roman"/>
          <w:i/>
          <w:color w:val="000000"/>
          <w:sz w:val="22"/>
          <w:szCs w:val="22"/>
          <w:lang w:val="es-AR" w:eastAsia="es-AR"/>
        </w:rPr>
        <w:t>”</w:t>
      </w:r>
      <w:r w:rsidRPr="00A21DB2">
        <w:rPr>
          <w:rFonts w:ascii="Times New Roman" w:hAnsi="Times New Roman"/>
          <w:i/>
          <w:color w:val="000000"/>
          <w:sz w:val="22"/>
          <w:szCs w:val="22"/>
          <w:lang w:val="es-AR" w:eastAsia="es-AR"/>
        </w:rPr>
        <w:t xml:space="preserve"> </w:t>
      </w:r>
      <w:r w:rsidRPr="00A21DB2">
        <w:rPr>
          <w:rFonts w:ascii="Times New Roman" w:hAnsi="Times New Roman"/>
          <w:color w:val="000000"/>
          <w:sz w:val="22"/>
          <w:szCs w:val="22"/>
          <w:lang w:val="es-AR" w:eastAsia="es-AR"/>
        </w:rPr>
        <w:t>(</w:t>
      </w:r>
      <w:r w:rsidR="005661D7" w:rsidRPr="00A21DB2">
        <w:rPr>
          <w:rFonts w:ascii="Times New Roman" w:hAnsi="Times New Roman"/>
          <w:color w:val="000000"/>
          <w:sz w:val="22"/>
          <w:szCs w:val="22"/>
          <w:lang w:val="es-AR" w:eastAsia="es-AR"/>
        </w:rPr>
        <w:t>énfasis propio</w:t>
      </w:r>
      <w:r w:rsidRPr="00A21DB2">
        <w:rPr>
          <w:rFonts w:ascii="Times New Roman" w:hAnsi="Times New Roman"/>
          <w:color w:val="000000"/>
          <w:sz w:val="22"/>
          <w:szCs w:val="22"/>
          <w:lang w:val="es-AR" w:eastAsia="es-AR"/>
        </w:rPr>
        <w:t>).</w:t>
      </w:r>
    </w:p>
    <w:p w14:paraId="77043266" w14:textId="1D3CA00E" w:rsidR="00543445" w:rsidRPr="00A21DB2" w:rsidRDefault="00543445" w:rsidP="00A87E73">
      <w:pPr>
        <w:ind w:firstLine="1134"/>
        <w:rPr>
          <w:rFonts w:ascii="Times New Roman" w:hAnsi="Times New Roman"/>
          <w:sz w:val="6"/>
          <w:szCs w:val="6"/>
        </w:rPr>
      </w:pPr>
    </w:p>
    <w:p w14:paraId="407DA802" w14:textId="18AAAA8E" w:rsidR="00F03156" w:rsidRPr="00A21DB2" w:rsidRDefault="00F03156" w:rsidP="00F03156">
      <w:pPr>
        <w:ind w:firstLine="1134"/>
        <w:rPr>
          <w:rFonts w:ascii="Times New Roman" w:hAnsi="Times New Roman"/>
          <w:sz w:val="25"/>
          <w:szCs w:val="25"/>
        </w:rPr>
      </w:pPr>
      <w:r w:rsidRPr="00A21DB2">
        <w:rPr>
          <w:rFonts w:ascii="Times New Roman" w:hAnsi="Times New Roman"/>
          <w:sz w:val="25"/>
          <w:szCs w:val="25"/>
        </w:rPr>
        <w:t xml:space="preserve">Por otro lado, </w:t>
      </w:r>
      <w:r w:rsidR="00634ED6" w:rsidRPr="00A21DB2">
        <w:rPr>
          <w:rFonts w:ascii="Times New Roman" w:hAnsi="Times New Roman"/>
          <w:sz w:val="25"/>
          <w:szCs w:val="25"/>
        </w:rPr>
        <w:t>idéntica interpretación legal quedó plasmada en la sentencia dictada en la causa, en el considerando que a continuación se transcribe</w:t>
      </w:r>
      <w:r w:rsidRPr="00A21DB2">
        <w:rPr>
          <w:rFonts w:ascii="Times New Roman" w:hAnsi="Times New Roman"/>
          <w:sz w:val="25"/>
          <w:szCs w:val="25"/>
        </w:rPr>
        <w:t>:</w:t>
      </w:r>
    </w:p>
    <w:p w14:paraId="353EFFE2" w14:textId="77777777" w:rsidR="00F03156" w:rsidRPr="00A21DB2" w:rsidRDefault="00F03156" w:rsidP="00F03156">
      <w:pPr>
        <w:ind w:left="426" w:right="532" w:firstLine="708"/>
        <w:rPr>
          <w:rFonts w:ascii="Times New Roman" w:hAnsi="Times New Roman"/>
          <w:i/>
          <w:sz w:val="22"/>
          <w:szCs w:val="22"/>
        </w:rPr>
      </w:pPr>
      <w:r w:rsidRPr="00A21DB2">
        <w:rPr>
          <w:rFonts w:ascii="Times New Roman" w:hAnsi="Times New Roman"/>
          <w:i/>
          <w:sz w:val="22"/>
          <w:szCs w:val="22"/>
        </w:rPr>
        <w:t>Trataremos el fondo de la cuestión, para lo cual cabe recordar que</w:t>
      </w:r>
      <w:r w:rsidRPr="00A21DB2">
        <w:rPr>
          <w:rFonts w:ascii="Times New Roman" w:hAnsi="Times New Roman"/>
          <w:b/>
          <w:i/>
          <w:sz w:val="22"/>
          <w:szCs w:val="22"/>
        </w:rPr>
        <w:t xml:space="preserve"> el art. 23 del Código Penal dispone que en caso de recaer condena en ella se decidirá el decomiso de </w:t>
      </w:r>
      <w:r w:rsidRPr="00A21DB2">
        <w:rPr>
          <w:rFonts w:ascii="Times New Roman" w:hAnsi="Times New Roman"/>
          <w:i/>
          <w:sz w:val="22"/>
          <w:szCs w:val="22"/>
        </w:rPr>
        <w:t>`</w:t>
      </w:r>
      <w:r w:rsidRPr="00A21DB2">
        <w:rPr>
          <w:rFonts w:ascii="Times New Roman" w:hAnsi="Times New Roman"/>
          <w:b/>
          <w:i/>
          <w:sz w:val="22"/>
          <w:szCs w:val="22"/>
        </w:rPr>
        <w:t>las cosas que han servido para cometer el hecho y de las cosas o ganancias que son el producto o el provecho del delito</w:t>
      </w:r>
      <w:r w:rsidRPr="00A21DB2">
        <w:rPr>
          <w:rFonts w:ascii="Times New Roman" w:hAnsi="Times New Roman"/>
          <w:i/>
          <w:sz w:val="22"/>
          <w:szCs w:val="22"/>
        </w:rPr>
        <w:t xml:space="preserve">, en favor del Estado Nacional, de las </w:t>
      </w:r>
      <w:r w:rsidRPr="00A21DB2">
        <w:rPr>
          <w:rFonts w:ascii="Times New Roman" w:hAnsi="Times New Roman"/>
          <w:i/>
          <w:sz w:val="22"/>
          <w:szCs w:val="22"/>
        </w:rPr>
        <w:lastRenderedPageBreak/>
        <w:t>provincias o de los municipios, salvo los derechos de restitución o indemnización del damnificado y de terceros…`, a la vez que agrega que `cuando el autor o los partícipes han actuado como mandatarios de alguien o como órganos, miembros o administradores de una persona de existencia ideal, y el producto o el provecho del delito ha beneficiado al mandante o a la persona de existencia ideal, el comiso se pronunciará contra éstos`.</w:t>
      </w:r>
    </w:p>
    <w:p w14:paraId="788609D4" w14:textId="0EC6B94C" w:rsidR="00F03156" w:rsidRPr="00A21DB2" w:rsidRDefault="00F03156" w:rsidP="00F03156">
      <w:pPr>
        <w:ind w:left="426" w:right="532" w:firstLine="708"/>
        <w:rPr>
          <w:rFonts w:ascii="Times New Roman" w:hAnsi="Times New Roman"/>
          <w:i/>
          <w:sz w:val="22"/>
          <w:szCs w:val="22"/>
        </w:rPr>
      </w:pPr>
      <w:r w:rsidRPr="00A21DB2">
        <w:rPr>
          <w:rFonts w:ascii="Times New Roman" w:hAnsi="Times New Roman"/>
          <w:i/>
          <w:sz w:val="22"/>
          <w:szCs w:val="22"/>
        </w:rPr>
        <w:t>[…]</w:t>
      </w:r>
    </w:p>
    <w:p w14:paraId="4933FF6E" w14:textId="77777777" w:rsidR="00F03156" w:rsidRPr="00A21DB2" w:rsidRDefault="00F03156" w:rsidP="00F03156">
      <w:pPr>
        <w:ind w:left="426" w:right="532" w:firstLine="708"/>
        <w:rPr>
          <w:rFonts w:ascii="Times New Roman" w:hAnsi="Times New Roman"/>
          <w:i/>
          <w:sz w:val="22"/>
          <w:szCs w:val="22"/>
        </w:rPr>
      </w:pPr>
      <w:r w:rsidRPr="00A21DB2">
        <w:rPr>
          <w:rFonts w:ascii="Times New Roman" w:hAnsi="Times New Roman"/>
          <w:i/>
          <w:sz w:val="22"/>
          <w:szCs w:val="22"/>
        </w:rPr>
        <w:t xml:space="preserve">Se trata, en esencia, de la </w:t>
      </w:r>
      <w:r w:rsidRPr="00A21DB2">
        <w:rPr>
          <w:rFonts w:ascii="Times New Roman" w:hAnsi="Times New Roman"/>
          <w:b/>
          <w:i/>
          <w:sz w:val="22"/>
          <w:szCs w:val="22"/>
        </w:rPr>
        <w:t>herramienta que posee el Estado para procurarse los bienes que sirvieron para cometer un hecho ilícito o de aquellos que son producto o ganancia de aquél</w:t>
      </w:r>
      <w:r w:rsidRPr="00A21DB2">
        <w:rPr>
          <w:rFonts w:ascii="Times New Roman" w:hAnsi="Times New Roman"/>
          <w:i/>
          <w:sz w:val="22"/>
          <w:szCs w:val="22"/>
        </w:rPr>
        <w:t>.</w:t>
      </w:r>
    </w:p>
    <w:p w14:paraId="4259DA2D" w14:textId="02244E58" w:rsidR="00F03156" w:rsidRPr="00A21DB2" w:rsidRDefault="00F03156" w:rsidP="00F03156">
      <w:pPr>
        <w:ind w:firstLine="0"/>
        <w:rPr>
          <w:rFonts w:ascii="Times New Roman" w:hAnsi="Times New Roman"/>
          <w:sz w:val="6"/>
          <w:szCs w:val="6"/>
        </w:rPr>
      </w:pPr>
    </w:p>
    <w:p w14:paraId="5CE8AE53" w14:textId="4B8E12E1" w:rsidR="00896034" w:rsidRPr="00A21DB2" w:rsidRDefault="00543445" w:rsidP="00A87E73">
      <w:pPr>
        <w:ind w:firstLine="1134"/>
        <w:rPr>
          <w:rFonts w:ascii="Times New Roman" w:hAnsi="Times New Roman"/>
          <w:sz w:val="25"/>
          <w:szCs w:val="25"/>
        </w:rPr>
      </w:pPr>
      <w:r w:rsidRPr="00A21DB2">
        <w:rPr>
          <w:rFonts w:ascii="Times New Roman" w:hAnsi="Times New Roman"/>
          <w:b/>
          <w:sz w:val="25"/>
          <w:szCs w:val="25"/>
        </w:rPr>
        <w:t>2.</w:t>
      </w:r>
      <w:r w:rsidRPr="00A21DB2">
        <w:rPr>
          <w:rFonts w:ascii="Times New Roman" w:hAnsi="Times New Roman"/>
          <w:sz w:val="25"/>
          <w:szCs w:val="25"/>
        </w:rPr>
        <w:t xml:space="preserve"> </w:t>
      </w:r>
      <w:r w:rsidR="00F03156" w:rsidRPr="00A21DB2">
        <w:rPr>
          <w:rFonts w:ascii="Times New Roman" w:hAnsi="Times New Roman"/>
          <w:sz w:val="25"/>
          <w:szCs w:val="25"/>
        </w:rPr>
        <w:t xml:space="preserve">Como lógica derivación de lo referido anteriormente, </w:t>
      </w:r>
      <w:r w:rsidR="00C55030" w:rsidRPr="00A21DB2">
        <w:rPr>
          <w:rFonts w:ascii="Times New Roman" w:hAnsi="Times New Roman"/>
          <w:sz w:val="25"/>
          <w:szCs w:val="25"/>
        </w:rPr>
        <w:t>resulta</w:t>
      </w:r>
      <w:r w:rsidR="00896034" w:rsidRPr="00A21DB2">
        <w:rPr>
          <w:rFonts w:ascii="Times New Roman" w:hAnsi="Times New Roman"/>
          <w:sz w:val="25"/>
          <w:szCs w:val="25"/>
        </w:rPr>
        <w:t xml:space="preserve"> lesivo al derecho de propiedad decomisar bienes que se encuentran fuera de </w:t>
      </w:r>
      <w:r w:rsidR="00C55030" w:rsidRPr="00A21DB2">
        <w:rPr>
          <w:rFonts w:ascii="Times New Roman" w:hAnsi="Times New Roman"/>
          <w:sz w:val="25"/>
          <w:szCs w:val="25"/>
        </w:rPr>
        <w:t xml:space="preserve">la descripción legal contenida </w:t>
      </w:r>
      <w:r w:rsidR="00896034" w:rsidRPr="00A21DB2">
        <w:rPr>
          <w:rFonts w:ascii="Times New Roman" w:hAnsi="Times New Roman"/>
          <w:sz w:val="25"/>
          <w:szCs w:val="25"/>
        </w:rPr>
        <w:t xml:space="preserve">en el art. 23 del Código Penal. </w:t>
      </w:r>
    </w:p>
    <w:p w14:paraId="49BAA84B" w14:textId="77777777" w:rsidR="00896034" w:rsidRPr="00A21DB2" w:rsidRDefault="00896034" w:rsidP="00896034">
      <w:pPr>
        <w:ind w:firstLine="1134"/>
        <w:rPr>
          <w:rFonts w:ascii="Times New Roman" w:hAnsi="Times New Roman"/>
          <w:sz w:val="25"/>
          <w:szCs w:val="25"/>
        </w:rPr>
      </w:pPr>
      <w:r w:rsidRPr="00A21DB2">
        <w:rPr>
          <w:rFonts w:ascii="Times New Roman" w:hAnsi="Times New Roman"/>
          <w:sz w:val="25"/>
          <w:szCs w:val="25"/>
        </w:rPr>
        <w:t xml:space="preserve">Así expresamente lo ha resuelto este propio Tribunal, integrado de manera unipersonal por el Dr. Giménez Uriburu en </w:t>
      </w:r>
      <w:r w:rsidR="00F03156" w:rsidRPr="00A21DB2">
        <w:rPr>
          <w:rFonts w:ascii="Times New Roman" w:hAnsi="Times New Roman"/>
          <w:sz w:val="25"/>
          <w:szCs w:val="25"/>
        </w:rPr>
        <w:t xml:space="preserve">la sentencia dictada el 20 de marzo de 2025 en el marco de la causa CFP 728/2022/TO1, caratulada </w:t>
      </w:r>
      <w:r w:rsidR="00F03156" w:rsidRPr="00A21DB2">
        <w:rPr>
          <w:rFonts w:ascii="Times New Roman" w:hAnsi="Times New Roman"/>
          <w:i/>
          <w:sz w:val="25"/>
          <w:szCs w:val="25"/>
        </w:rPr>
        <w:t>“GARCÍA, Jonatan Emanuel y otros s/ inf. arts. 183, 184 y 239 del Código Penal”</w:t>
      </w:r>
      <w:r w:rsidR="00F03156" w:rsidRPr="00A21DB2">
        <w:rPr>
          <w:rFonts w:ascii="Times New Roman" w:hAnsi="Times New Roman"/>
          <w:sz w:val="25"/>
          <w:szCs w:val="25"/>
        </w:rPr>
        <w:t xml:space="preserve">, </w:t>
      </w:r>
    </w:p>
    <w:p w14:paraId="6DC7E91D" w14:textId="6D405664" w:rsidR="00896034" w:rsidRPr="00A21DB2" w:rsidRDefault="00896034" w:rsidP="00C55030">
      <w:pPr>
        <w:ind w:firstLine="1134"/>
        <w:rPr>
          <w:rFonts w:ascii="Times New Roman" w:hAnsi="Times New Roman"/>
          <w:sz w:val="25"/>
          <w:szCs w:val="25"/>
        </w:rPr>
      </w:pPr>
      <w:r w:rsidRPr="00A21DB2">
        <w:rPr>
          <w:rFonts w:ascii="Times New Roman" w:hAnsi="Times New Roman"/>
          <w:sz w:val="25"/>
          <w:szCs w:val="25"/>
        </w:rPr>
        <w:t>En el proceso en cuestión se encontraban incautados una serie de elementos (teléfonos celulares, computadoras, soportes ópticos).</w:t>
      </w:r>
      <w:r w:rsidR="00C55030" w:rsidRPr="00A21DB2">
        <w:rPr>
          <w:rFonts w:ascii="Times New Roman" w:hAnsi="Times New Roman"/>
          <w:sz w:val="25"/>
          <w:szCs w:val="25"/>
        </w:rPr>
        <w:t xml:space="preserve"> </w:t>
      </w:r>
      <w:r w:rsidRPr="00A21DB2">
        <w:rPr>
          <w:rFonts w:ascii="Times New Roman" w:hAnsi="Times New Roman"/>
          <w:sz w:val="25"/>
          <w:szCs w:val="25"/>
        </w:rPr>
        <w:t xml:space="preserve">Luego de realizarse la </w:t>
      </w:r>
      <w:r w:rsidR="00C55030" w:rsidRPr="00A21DB2">
        <w:rPr>
          <w:rFonts w:ascii="Times New Roman" w:hAnsi="Times New Roman"/>
          <w:sz w:val="25"/>
          <w:szCs w:val="25"/>
        </w:rPr>
        <w:t>correspondiente</w:t>
      </w:r>
      <w:r w:rsidRPr="00A21DB2">
        <w:rPr>
          <w:rFonts w:ascii="Times New Roman" w:hAnsi="Times New Roman"/>
          <w:sz w:val="25"/>
          <w:szCs w:val="25"/>
        </w:rPr>
        <w:t xml:space="preserve"> investigación patrimonial se dispuso lo </w:t>
      </w:r>
      <w:r w:rsidR="00C55030" w:rsidRPr="00A21DB2">
        <w:rPr>
          <w:rFonts w:ascii="Times New Roman" w:hAnsi="Times New Roman"/>
          <w:sz w:val="25"/>
          <w:szCs w:val="25"/>
        </w:rPr>
        <w:t>siguiente</w:t>
      </w:r>
      <w:r w:rsidRPr="00A21DB2">
        <w:rPr>
          <w:rFonts w:ascii="Times New Roman" w:hAnsi="Times New Roman"/>
          <w:sz w:val="25"/>
          <w:szCs w:val="25"/>
        </w:rPr>
        <w:t xml:space="preserve">: </w:t>
      </w:r>
    </w:p>
    <w:p w14:paraId="740CBBEC" w14:textId="7374CD67" w:rsidR="00F03156" w:rsidRPr="00A21DB2" w:rsidRDefault="005661D7" w:rsidP="00F03156">
      <w:pPr>
        <w:shd w:val="clear" w:color="auto" w:fill="FFFFFF"/>
        <w:ind w:left="425" w:right="391" w:firstLine="709"/>
        <w:rPr>
          <w:rFonts w:ascii="Times New Roman" w:hAnsi="Times New Roman"/>
          <w:color w:val="000000"/>
          <w:sz w:val="22"/>
          <w:szCs w:val="22"/>
          <w:lang w:val="es-AR" w:eastAsia="es-AR"/>
        </w:rPr>
      </w:pPr>
      <w:r w:rsidRPr="00A21DB2">
        <w:rPr>
          <w:rFonts w:ascii="Times New Roman" w:hAnsi="Times New Roman"/>
          <w:i/>
          <w:color w:val="000000"/>
          <w:sz w:val="22"/>
          <w:szCs w:val="22"/>
          <w:lang w:val="es-AR" w:eastAsia="es-AR"/>
        </w:rPr>
        <w:t>“</w:t>
      </w:r>
      <w:r w:rsidR="00F03156" w:rsidRPr="00A21DB2">
        <w:rPr>
          <w:rFonts w:ascii="Times New Roman" w:hAnsi="Times New Roman"/>
          <w:i/>
          <w:color w:val="000000"/>
          <w:sz w:val="22"/>
          <w:szCs w:val="22"/>
          <w:lang w:val="es-AR" w:eastAsia="es-AR"/>
        </w:rPr>
        <w:t xml:space="preserve">En vistas a ello, </w:t>
      </w:r>
      <w:r w:rsidR="00F03156" w:rsidRPr="00A21DB2">
        <w:rPr>
          <w:rFonts w:ascii="Times New Roman" w:hAnsi="Times New Roman"/>
          <w:b/>
          <w:i/>
          <w:color w:val="000000"/>
          <w:sz w:val="22"/>
          <w:szCs w:val="22"/>
          <w:lang w:val="es-AR" w:eastAsia="es-AR"/>
        </w:rPr>
        <w:t xml:space="preserve">conforme la prueba producida, considero que los elementos en cuestión no constituyen cosas u objetos que hayan servido para cometer el hecho, ni tampoco el producto o provecho del delito, </w:t>
      </w:r>
      <w:proofErr w:type="gramStart"/>
      <w:r w:rsidR="00F03156" w:rsidRPr="00A21DB2">
        <w:rPr>
          <w:rFonts w:ascii="Times New Roman" w:hAnsi="Times New Roman"/>
          <w:b/>
          <w:i/>
          <w:color w:val="000000"/>
          <w:sz w:val="22"/>
          <w:szCs w:val="22"/>
          <w:lang w:val="es-AR" w:eastAsia="es-AR"/>
        </w:rPr>
        <w:t>y</w:t>
      </w:r>
      <w:proofErr w:type="gramEnd"/>
      <w:r w:rsidR="00F03156" w:rsidRPr="00A21DB2">
        <w:rPr>
          <w:rFonts w:ascii="Times New Roman" w:hAnsi="Times New Roman"/>
          <w:b/>
          <w:i/>
          <w:color w:val="000000"/>
          <w:sz w:val="22"/>
          <w:szCs w:val="22"/>
          <w:lang w:val="es-AR" w:eastAsia="es-AR"/>
        </w:rPr>
        <w:t xml:space="preserve"> en consecuencia, no son susceptibles de decomiso en los términos del art. 23 del CP</w:t>
      </w:r>
      <w:r w:rsidR="00F03156" w:rsidRPr="00A21DB2">
        <w:rPr>
          <w:rFonts w:ascii="Times New Roman" w:hAnsi="Times New Roman"/>
          <w:i/>
          <w:color w:val="000000"/>
          <w:sz w:val="22"/>
          <w:szCs w:val="22"/>
          <w:lang w:val="es-AR" w:eastAsia="es-AR"/>
        </w:rPr>
        <w:t xml:space="preserve">” </w:t>
      </w:r>
      <w:r w:rsidR="00F03156" w:rsidRPr="00A21DB2">
        <w:rPr>
          <w:rFonts w:ascii="Times New Roman" w:hAnsi="Times New Roman"/>
          <w:color w:val="000000"/>
          <w:sz w:val="22"/>
          <w:szCs w:val="22"/>
          <w:lang w:val="es-AR" w:eastAsia="es-AR"/>
        </w:rPr>
        <w:t>(</w:t>
      </w:r>
      <w:r w:rsidR="00F91964" w:rsidRPr="00A21DB2">
        <w:rPr>
          <w:rFonts w:ascii="Times New Roman" w:hAnsi="Times New Roman"/>
          <w:color w:val="000000"/>
          <w:sz w:val="22"/>
          <w:szCs w:val="22"/>
          <w:lang w:val="es-AR" w:eastAsia="es-AR"/>
        </w:rPr>
        <w:t>me</w:t>
      </w:r>
      <w:r w:rsidR="00F03156" w:rsidRPr="00A21DB2">
        <w:rPr>
          <w:rFonts w:ascii="Times New Roman" w:hAnsi="Times New Roman"/>
          <w:color w:val="000000"/>
          <w:sz w:val="22"/>
          <w:szCs w:val="22"/>
          <w:lang w:val="es-AR" w:eastAsia="es-AR"/>
        </w:rPr>
        <w:t xml:space="preserve"> pertenece lo resaltado).</w:t>
      </w:r>
    </w:p>
    <w:p w14:paraId="638F14E4" w14:textId="77777777" w:rsidR="00F91964" w:rsidRPr="00A21DB2" w:rsidRDefault="00F91964" w:rsidP="00F91964">
      <w:pPr>
        <w:ind w:firstLine="1134"/>
        <w:rPr>
          <w:rFonts w:ascii="Times New Roman" w:hAnsi="Times New Roman"/>
          <w:b/>
          <w:sz w:val="6"/>
          <w:szCs w:val="6"/>
        </w:rPr>
      </w:pPr>
    </w:p>
    <w:p w14:paraId="2CE1F816" w14:textId="09C2FFE4" w:rsidR="00305A6C" w:rsidRPr="00A21DB2" w:rsidRDefault="00F91964" w:rsidP="00896034">
      <w:pPr>
        <w:ind w:firstLine="1134"/>
        <w:rPr>
          <w:rFonts w:ascii="Times New Roman" w:hAnsi="Times New Roman"/>
          <w:sz w:val="25"/>
          <w:szCs w:val="25"/>
        </w:rPr>
      </w:pPr>
      <w:r w:rsidRPr="00A21DB2">
        <w:rPr>
          <w:rFonts w:ascii="Times New Roman" w:hAnsi="Times New Roman"/>
          <w:b/>
          <w:sz w:val="25"/>
          <w:szCs w:val="25"/>
        </w:rPr>
        <w:lastRenderedPageBreak/>
        <w:t>3.</w:t>
      </w:r>
      <w:r w:rsidRPr="00A21DB2">
        <w:rPr>
          <w:rFonts w:ascii="Times New Roman" w:hAnsi="Times New Roman"/>
          <w:sz w:val="25"/>
          <w:szCs w:val="25"/>
        </w:rPr>
        <w:t xml:space="preserve"> Sentado cuanto precede,</w:t>
      </w:r>
      <w:r w:rsidR="00896034" w:rsidRPr="00A21DB2">
        <w:rPr>
          <w:rFonts w:ascii="Times New Roman" w:hAnsi="Times New Roman"/>
          <w:sz w:val="25"/>
          <w:szCs w:val="25"/>
        </w:rPr>
        <w:t xml:space="preserve"> de conformidad con los términos fijados por la ley y los criterios jurisprudenciales antes mencionados, debo manifestar que </w:t>
      </w:r>
      <w:r w:rsidRPr="00A21DB2">
        <w:rPr>
          <w:rFonts w:ascii="Times New Roman" w:hAnsi="Times New Roman"/>
          <w:sz w:val="25"/>
          <w:szCs w:val="25"/>
        </w:rPr>
        <w:t>no tuve ni tengo en mi patrimonio cosas que hayan servido para cometer el hecho enjuiciado en autos, ni tampoco bienes o ganancias que resulten el producto o el provecho del referido episodio</w:t>
      </w:r>
      <w:r w:rsidR="00305A6C" w:rsidRPr="00A21DB2">
        <w:rPr>
          <w:rFonts w:ascii="Times New Roman" w:hAnsi="Times New Roman"/>
          <w:sz w:val="25"/>
          <w:szCs w:val="25"/>
        </w:rPr>
        <w:t xml:space="preserve">, y por ende sean </w:t>
      </w:r>
      <w:r w:rsidR="00305A6C" w:rsidRPr="00A21DB2">
        <w:rPr>
          <w:rFonts w:ascii="Times New Roman" w:hAnsi="Times New Roman"/>
          <w:i/>
          <w:sz w:val="25"/>
          <w:szCs w:val="25"/>
        </w:rPr>
        <w:t>decomisables</w:t>
      </w:r>
      <w:r w:rsidRPr="00A21DB2">
        <w:rPr>
          <w:rFonts w:ascii="Times New Roman" w:hAnsi="Times New Roman"/>
          <w:sz w:val="25"/>
          <w:szCs w:val="25"/>
        </w:rPr>
        <w:t xml:space="preserve">. </w:t>
      </w:r>
      <w:r w:rsidR="00305A6C" w:rsidRPr="00A21DB2">
        <w:rPr>
          <w:rFonts w:ascii="Times New Roman" w:hAnsi="Times New Roman"/>
          <w:sz w:val="25"/>
          <w:szCs w:val="25"/>
        </w:rPr>
        <w:t xml:space="preserve">En otras palabras, no tengo </w:t>
      </w:r>
      <w:r w:rsidR="00305A6C" w:rsidRPr="00A21DB2">
        <w:rPr>
          <w:rFonts w:ascii="Times New Roman" w:hAnsi="Times New Roman"/>
          <w:i/>
          <w:sz w:val="25"/>
          <w:szCs w:val="25"/>
        </w:rPr>
        <w:t>“bienes que sirvan a esos fines”</w:t>
      </w:r>
      <w:r w:rsidR="00305A6C" w:rsidRPr="00A21DB2">
        <w:rPr>
          <w:rFonts w:ascii="Times New Roman" w:hAnsi="Times New Roman"/>
          <w:sz w:val="25"/>
          <w:szCs w:val="25"/>
        </w:rPr>
        <w:t xml:space="preserve"> y que consecuentemente puedan ser ejecutados, tal como se desprende de la intimación que aquí respondo. </w:t>
      </w:r>
    </w:p>
    <w:p w14:paraId="2C39ACF4" w14:textId="57A9EC7A" w:rsidR="00F91964" w:rsidRPr="00A21DB2" w:rsidRDefault="00F91964" w:rsidP="00896034">
      <w:pPr>
        <w:ind w:firstLine="1134"/>
        <w:rPr>
          <w:rFonts w:ascii="Times New Roman" w:hAnsi="Times New Roman"/>
          <w:sz w:val="25"/>
          <w:szCs w:val="25"/>
        </w:rPr>
      </w:pPr>
      <w:r w:rsidRPr="00A21DB2">
        <w:rPr>
          <w:rFonts w:ascii="Times New Roman" w:hAnsi="Times New Roman"/>
          <w:sz w:val="25"/>
          <w:szCs w:val="25"/>
        </w:rPr>
        <w:t>Lejos de ello, toda mi evolución patrimonial, al igual que la de</w:t>
      </w:r>
      <w:r w:rsidR="00896034" w:rsidRPr="00A21DB2">
        <w:rPr>
          <w:rFonts w:ascii="Times New Roman" w:hAnsi="Times New Roman"/>
          <w:sz w:val="25"/>
          <w:szCs w:val="25"/>
        </w:rPr>
        <w:t xml:space="preserve">l resto de </w:t>
      </w:r>
      <w:r w:rsidRPr="00A21DB2">
        <w:rPr>
          <w:rFonts w:ascii="Times New Roman" w:hAnsi="Times New Roman"/>
          <w:sz w:val="25"/>
          <w:szCs w:val="25"/>
        </w:rPr>
        <w:t xml:space="preserve">la familia Kirchner, </w:t>
      </w:r>
      <w:r w:rsidR="00896034" w:rsidRPr="00A21DB2">
        <w:rPr>
          <w:rFonts w:ascii="Times New Roman" w:hAnsi="Times New Roman"/>
          <w:sz w:val="25"/>
          <w:szCs w:val="25"/>
        </w:rPr>
        <w:t>resulta absolutamente</w:t>
      </w:r>
      <w:r w:rsidRPr="00A21DB2">
        <w:rPr>
          <w:rFonts w:ascii="Times New Roman" w:hAnsi="Times New Roman"/>
          <w:sz w:val="25"/>
          <w:szCs w:val="25"/>
        </w:rPr>
        <w:t xml:space="preserve"> legítima.</w:t>
      </w:r>
    </w:p>
    <w:p w14:paraId="1BA1B4A5" w14:textId="0916F386" w:rsidR="004A32DA" w:rsidRPr="00A21DB2" w:rsidRDefault="00F03156" w:rsidP="00F91964">
      <w:pPr>
        <w:ind w:firstLine="1134"/>
        <w:rPr>
          <w:rFonts w:ascii="Times New Roman" w:hAnsi="Times New Roman"/>
          <w:sz w:val="25"/>
          <w:szCs w:val="25"/>
        </w:rPr>
      </w:pPr>
      <w:r w:rsidRPr="00A21DB2">
        <w:rPr>
          <w:rFonts w:ascii="Times New Roman" w:hAnsi="Times New Roman"/>
          <w:sz w:val="25"/>
          <w:szCs w:val="25"/>
        </w:rPr>
        <w:t xml:space="preserve"> </w:t>
      </w:r>
      <w:r w:rsidR="00F91964" w:rsidRPr="00A21DB2">
        <w:rPr>
          <w:rFonts w:ascii="Times New Roman" w:hAnsi="Times New Roman"/>
          <w:sz w:val="25"/>
          <w:szCs w:val="25"/>
        </w:rPr>
        <w:t>Esta afirmación no es una elucubración defensista, sino se sustenta en pronunciamientos judiciales pasados en autoridad de cosa juzgada.</w:t>
      </w:r>
    </w:p>
    <w:p w14:paraId="2F6310EB" w14:textId="2978BBA5" w:rsidR="00F91964" w:rsidRPr="00A21DB2" w:rsidRDefault="00896034" w:rsidP="00F91964">
      <w:pPr>
        <w:ind w:firstLine="1134"/>
        <w:rPr>
          <w:rFonts w:ascii="Times New Roman" w:hAnsi="Times New Roman"/>
          <w:sz w:val="25"/>
          <w:szCs w:val="25"/>
        </w:rPr>
      </w:pPr>
      <w:r w:rsidRPr="00A21DB2">
        <w:rPr>
          <w:rFonts w:ascii="Times New Roman" w:hAnsi="Times New Roman"/>
          <w:sz w:val="25"/>
          <w:szCs w:val="25"/>
        </w:rPr>
        <w:t>Veamos</w:t>
      </w:r>
      <w:r w:rsidR="00F91964" w:rsidRPr="00A21DB2">
        <w:rPr>
          <w:rFonts w:ascii="Times New Roman" w:hAnsi="Times New Roman"/>
          <w:sz w:val="25"/>
          <w:szCs w:val="25"/>
        </w:rPr>
        <w:t>.</w:t>
      </w:r>
    </w:p>
    <w:p w14:paraId="7DFA2635" w14:textId="15E81B15" w:rsidR="00F91964" w:rsidRPr="00A21DB2" w:rsidRDefault="00896034" w:rsidP="00896034">
      <w:pPr>
        <w:ind w:firstLine="1134"/>
        <w:rPr>
          <w:rFonts w:ascii="Times New Roman" w:hAnsi="Times New Roman"/>
          <w:sz w:val="25"/>
          <w:szCs w:val="25"/>
        </w:rPr>
      </w:pPr>
      <w:r w:rsidRPr="00A21DB2">
        <w:rPr>
          <w:rFonts w:ascii="Times New Roman" w:hAnsi="Times New Roman"/>
          <w:sz w:val="25"/>
          <w:szCs w:val="25"/>
        </w:rPr>
        <w:t>De manera introductoria, no puedo dejar de señalar que, seguramente, debo ser</w:t>
      </w:r>
      <w:r w:rsidR="00F91964" w:rsidRPr="00A21DB2">
        <w:rPr>
          <w:rFonts w:ascii="Times New Roman" w:hAnsi="Times New Roman"/>
          <w:sz w:val="25"/>
          <w:szCs w:val="25"/>
        </w:rPr>
        <w:t xml:space="preserve"> la persona que más veces fue denunciada </w:t>
      </w:r>
      <w:r w:rsidR="003106AE" w:rsidRPr="00A21DB2">
        <w:rPr>
          <w:rFonts w:ascii="Times New Roman" w:hAnsi="Times New Roman"/>
          <w:sz w:val="25"/>
          <w:szCs w:val="25"/>
        </w:rPr>
        <w:t xml:space="preserve">e investigada </w:t>
      </w:r>
      <w:r w:rsidR="00F91964" w:rsidRPr="00A21DB2">
        <w:rPr>
          <w:rFonts w:ascii="Times New Roman" w:hAnsi="Times New Roman"/>
          <w:sz w:val="25"/>
          <w:szCs w:val="25"/>
        </w:rPr>
        <w:t xml:space="preserve">a lo largo de la historia argentina. Durante este largo proceso de persecución </w:t>
      </w:r>
      <w:r w:rsidRPr="00A21DB2">
        <w:rPr>
          <w:rFonts w:ascii="Times New Roman" w:hAnsi="Times New Roman"/>
          <w:sz w:val="25"/>
          <w:szCs w:val="25"/>
        </w:rPr>
        <w:t>que vengo padeciendo</w:t>
      </w:r>
      <w:r w:rsidR="00F91964" w:rsidRPr="00A21DB2">
        <w:rPr>
          <w:rFonts w:ascii="Times New Roman" w:hAnsi="Times New Roman"/>
          <w:sz w:val="25"/>
          <w:szCs w:val="25"/>
        </w:rPr>
        <w:t xml:space="preserve">, </w:t>
      </w:r>
      <w:r w:rsidRPr="00A21DB2">
        <w:rPr>
          <w:rFonts w:ascii="Times New Roman" w:hAnsi="Times New Roman"/>
          <w:sz w:val="25"/>
          <w:szCs w:val="25"/>
        </w:rPr>
        <w:t xml:space="preserve">y </w:t>
      </w:r>
      <w:r w:rsidR="00F91964" w:rsidRPr="00A21DB2">
        <w:rPr>
          <w:rFonts w:ascii="Times New Roman" w:hAnsi="Times New Roman"/>
          <w:sz w:val="25"/>
          <w:szCs w:val="25"/>
        </w:rPr>
        <w:t xml:space="preserve">que lleva ya </w:t>
      </w:r>
      <w:r w:rsidR="00E4726F" w:rsidRPr="00A21DB2">
        <w:rPr>
          <w:rFonts w:ascii="Times New Roman" w:hAnsi="Times New Roman"/>
          <w:sz w:val="25"/>
          <w:szCs w:val="25"/>
        </w:rPr>
        <w:t>más de veinte años, distintas sentencias firmes demostraron el origen legítimo de los bienes que integraron el patrimonio de Néstor Kirchner y la suscripta.</w:t>
      </w:r>
    </w:p>
    <w:p w14:paraId="756000D9" w14:textId="22F6985D" w:rsidR="00E4726F" w:rsidRPr="00A21DB2" w:rsidRDefault="00E4726F" w:rsidP="00F91964">
      <w:pPr>
        <w:ind w:firstLine="1134"/>
        <w:rPr>
          <w:rFonts w:ascii="Times New Roman" w:hAnsi="Times New Roman"/>
          <w:sz w:val="25"/>
          <w:szCs w:val="25"/>
        </w:rPr>
      </w:pPr>
      <w:r w:rsidRPr="00A21DB2">
        <w:rPr>
          <w:rFonts w:ascii="Times New Roman" w:hAnsi="Times New Roman"/>
          <w:sz w:val="25"/>
          <w:szCs w:val="25"/>
        </w:rPr>
        <w:t>En este sentido, debo hacer especial mención a los siguientes procesos:</w:t>
      </w:r>
    </w:p>
    <w:p w14:paraId="63DECB37" w14:textId="1093178B" w:rsidR="001709B1" w:rsidRPr="00A21DB2" w:rsidRDefault="001709B1" w:rsidP="001709B1">
      <w:pPr>
        <w:ind w:firstLine="1134"/>
        <w:rPr>
          <w:rFonts w:ascii="Times New Roman" w:hAnsi="Times New Roman"/>
          <w:sz w:val="25"/>
          <w:szCs w:val="25"/>
        </w:rPr>
      </w:pPr>
      <w:r w:rsidRPr="00A21DB2">
        <w:rPr>
          <w:rFonts w:ascii="Times New Roman" w:hAnsi="Times New Roman"/>
          <w:b/>
          <w:sz w:val="25"/>
          <w:szCs w:val="25"/>
        </w:rPr>
        <w:t>a.</w:t>
      </w:r>
      <w:r w:rsidRPr="00A21DB2">
        <w:rPr>
          <w:rFonts w:ascii="Times New Roman" w:hAnsi="Times New Roman"/>
          <w:sz w:val="25"/>
          <w:szCs w:val="25"/>
        </w:rPr>
        <w:t xml:space="preserve"> Causas Nº 9318/2004, </w:t>
      </w:r>
      <w:r w:rsidR="00CD71D9" w:rsidRPr="00A21DB2">
        <w:rPr>
          <w:rFonts w:ascii="Times New Roman" w:hAnsi="Times New Roman"/>
          <w:sz w:val="25"/>
          <w:szCs w:val="25"/>
        </w:rPr>
        <w:t>1338/2008 y</w:t>
      </w:r>
      <w:r w:rsidRPr="00A21DB2">
        <w:rPr>
          <w:rFonts w:ascii="Times New Roman" w:hAnsi="Times New Roman"/>
          <w:sz w:val="25"/>
          <w:szCs w:val="25"/>
        </w:rPr>
        <w:t xml:space="preserve"> 9423/2009, cuyos fallos ya han sido aportados a la causa, en los cuales junto con Néstor Kirchner fuimos sobreseídos </w:t>
      </w:r>
      <w:r w:rsidR="00E4726F" w:rsidRPr="00A21DB2">
        <w:rPr>
          <w:rFonts w:ascii="Times New Roman" w:hAnsi="Times New Roman"/>
          <w:sz w:val="25"/>
          <w:szCs w:val="25"/>
        </w:rPr>
        <w:t xml:space="preserve">por </w:t>
      </w:r>
      <w:r w:rsidRPr="00A21DB2">
        <w:rPr>
          <w:rFonts w:ascii="Times New Roman" w:hAnsi="Times New Roman"/>
          <w:sz w:val="25"/>
          <w:szCs w:val="25"/>
        </w:rPr>
        <w:t>las falsas imputaciones que nos fueran formuladas por el delito de enriquecimiento ilícito</w:t>
      </w:r>
      <w:r w:rsidR="00E4726F" w:rsidRPr="00A21DB2">
        <w:rPr>
          <w:rFonts w:ascii="Times New Roman" w:hAnsi="Times New Roman"/>
          <w:sz w:val="25"/>
          <w:szCs w:val="25"/>
        </w:rPr>
        <w:t>, luego re-denunciadas en orden al delito de lavado de activos.</w:t>
      </w:r>
      <w:r w:rsidR="00F91964" w:rsidRPr="00A21DB2">
        <w:rPr>
          <w:rFonts w:ascii="Times New Roman" w:hAnsi="Times New Roman"/>
          <w:sz w:val="25"/>
          <w:szCs w:val="25"/>
        </w:rPr>
        <w:t xml:space="preserve"> </w:t>
      </w:r>
    </w:p>
    <w:p w14:paraId="371E17EE" w14:textId="4EA1A17F" w:rsidR="00D05E8A" w:rsidRPr="00A21DB2" w:rsidRDefault="00D05E8A" w:rsidP="00D05E8A">
      <w:pPr>
        <w:ind w:firstLine="1134"/>
        <w:rPr>
          <w:rFonts w:ascii="Times New Roman" w:hAnsi="Times New Roman"/>
          <w:sz w:val="25"/>
          <w:szCs w:val="25"/>
        </w:rPr>
      </w:pPr>
      <w:r w:rsidRPr="00A21DB2">
        <w:rPr>
          <w:rFonts w:ascii="Times New Roman" w:hAnsi="Times New Roman"/>
          <w:sz w:val="25"/>
          <w:szCs w:val="25"/>
        </w:rPr>
        <w:lastRenderedPageBreak/>
        <w:t>Las decisiones judiciales en cuestión fueron adoptadas por tres jueces distintos, uno de ellos, el mismo magistrado que instruyó este proceso. Además, todas esas resoluciones fueron consentidas por sendos representantes del Ministerio Público Fiscal.</w:t>
      </w:r>
    </w:p>
    <w:p w14:paraId="678D2015" w14:textId="381C0D03" w:rsidR="00F91964" w:rsidRPr="00A21DB2" w:rsidRDefault="001709B1" w:rsidP="001709B1">
      <w:pPr>
        <w:ind w:firstLine="1134"/>
        <w:rPr>
          <w:rFonts w:ascii="Times New Roman" w:hAnsi="Times New Roman"/>
          <w:sz w:val="25"/>
          <w:szCs w:val="25"/>
        </w:rPr>
      </w:pPr>
      <w:r w:rsidRPr="00A21DB2">
        <w:rPr>
          <w:rFonts w:ascii="Times New Roman" w:hAnsi="Times New Roman"/>
          <w:b/>
          <w:sz w:val="25"/>
          <w:szCs w:val="25"/>
        </w:rPr>
        <w:t>b.</w:t>
      </w:r>
      <w:r w:rsidRPr="00A21DB2">
        <w:rPr>
          <w:rFonts w:ascii="Times New Roman" w:hAnsi="Times New Roman"/>
          <w:sz w:val="25"/>
          <w:szCs w:val="25"/>
        </w:rPr>
        <w:t xml:space="preserve"> Causa Nº 14950/2009, cuya sentencia definitiva también obra en autos, en la cual </w:t>
      </w:r>
      <w:r w:rsidR="00D05E8A" w:rsidRPr="00A21DB2">
        <w:rPr>
          <w:rFonts w:ascii="Times New Roman" w:hAnsi="Times New Roman"/>
          <w:sz w:val="25"/>
          <w:szCs w:val="25"/>
        </w:rPr>
        <w:t>el Dr. Ercolini</w:t>
      </w:r>
      <w:r w:rsidRPr="00A21DB2">
        <w:rPr>
          <w:rFonts w:ascii="Times New Roman" w:hAnsi="Times New Roman"/>
          <w:sz w:val="25"/>
          <w:szCs w:val="25"/>
        </w:rPr>
        <w:t xml:space="preserve"> dispuso nuestro sobreseimiento, declarando la legalidad de todos los pagos recibidos con motivo del alquiler del hotel “Los Sauces</w:t>
      </w:r>
      <w:r w:rsidR="00D05E8A" w:rsidRPr="00A21DB2">
        <w:rPr>
          <w:rFonts w:ascii="Times New Roman" w:hAnsi="Times New Roman"/>
          <w:sz w:val="25"/>
          <w:szCs w:val="25"/>
        </w:rPr>
        <w:t xml:space="preserve"> Casa Patagonia</w:t>
      </w:r>
      <w:r w:rsidRPr="00A21DB2">
        <w:rPr>
          <w:rFonts w:ascii="Times New Roman" w:hAnsi="Times New Roman"/>
          <w:sz w:val="25"/>
          <w:szCs w:val="25"/>
        </w:rPr>
        <w:t>” y descartando la comisión de los delitos de negociaciones incompatibles con la función pública y lavado de activos que calumniosamente se nos atribuyeran.</w:t>
      </w:r>
    </w:p>
    <w:p w14:paraId="362CF3DB" w14:textId="28F601D1" w:rsidR="00C55030" w:rsidRPr="00A21DB2" w:rsidRDefault="00E4726F" w:rsidP="00C55030">
      <w:pPr>
        <w:ind w:firstLine="1134"/>
        <w:rPr>
          <w:rFonts w:ascii="Times New Roman" w:hAnsi="Times New Roman"/>
          <w:sz w:val="25"/>
          <w:szCs w:val="25"/>
        </w:rPr>
      </w:pPr>
      <w:r w:rsidRPr="00A21DB2">
        <w:rPr>
          <w:rFonts w:ascii="Times New Roman" w:hAnsi="Times New Roman"/>
          <w:sz w:val="25"/>
          <w:szCs w:val="25"/>
        </w:rPr>
        <w:t xml:space="preserve">Esas cuatro resoluciones judiciales firmes eliminan de plano la posibilidad jurídica de afirmar que cualquiera de los bienes allí investigados </w:t>
      </w:r>
      <w:r w:rsidR="00C55030" w:rsidRPr="00A21DB2">
        <w:rPr>
          <w:rFonts w:ascii="Times New Roman" w:hAnsi="Times New Roman"/>
          <w:sz w:val="25"/>
          <w:szCs w:val="25"/>
        </w:rPr>
        <w:t xml:space="preserve">hayan sido el </w:t>
      </w:r>
      <w:r w:rsidRPr="00A21DB2">
        <w:rPr>
          <w:rFonts w:ascii="Times New Roman" w:hAnsi="Times New Roman"/>
          <w:sz w:val="25"/>
          <w:szCs w:val="25"/>
        </w:rPr>
        <w:t xml:space="preserve">producto o el provecho de un delito y, por ende, susceptibles de </w:t>
      </w:r>
      <w:r w:rsidR="00C55030" w:rsidRPr="00A21DB2">
        <w:rPr>
          <w:rFonts w:ascii="Times New Roman" w:hAnsi="Times New Roman"/>
          <w:sz w:val="25"/>
          <w:szCs w:val="25"/>
        </w:rPr>
        <w:t xml:space="preserve">caer bajo la sanción penal de decomiso. </w:t>
      </w:r>
    </w:p>
    <w:p w14:paraId="3F2CD303" w14:textId="77EECC76" w:rsidR="00E4726F" w:rsidRPr="00A21DB2" w:rsidRDefault="00C55030" w:rsidP="00E4726F">
      <w:pPr>
        <w:ind w:firstLine="1134"/>
        <w:rPr>
          <w:rFonts w:ascii="Times New Roman" w:hAnsi="Times New Roman"/>
          <w:sz w:val="25"/>
          <w:szCs w:val="25"/>
        </w:rPr>
      </w:pPr>
      <w:r w:rsidRPr="00A21DB2">
        <w:rPr>
          <w:rFonts w:ascii="Times New Roman" w:hAnsi="Times New Roman"/>
          <w:sz w:val="25"/>
          <w:szCs w:val="25"/>
        </w:rPr>
        <w:t>So</w:t>
      </w:r>
      <w:r w:rsidR="00D05E8A" w:rsidRPr="00A21DB2">
        <w:rPr>
          <w:rFonts w:ascii="Times New Roman" w:hAnsi="Times New Roman"/>
          <w:sz w:val="25"/>
          <w:szCs w:val="25"/>
        </w:rPr>
        <w:t xml:space="preserve">stener lo contrario importaría una grosera violación a </w:t>
      </w:r>
      <w:r w:rsidRPr="00A21DB2">
        <w:rPr>
          <w:rFonts w:ascii="Times New Roman" w:hAnsi="Times New Roman"/>
          <w:sz w:val="25"/>
          <w:szCs w:val="25"/>
        </w:rPr>
        <w:t xml:space="preserve">la garantía de la cosa juzgada y al principio de legalidad penal. </w:t>
      </w:r>
    </w:p>
    <w:p w14:paraId="7B861C11" w14:textId="769E6C71" w:rsidR="00B56431" w:rsidRPr="00A21DB2" w:rsidRDefault="000F4399" w:rsidP="00B56431">
      <w:pPr>
        <w:ind w:firstLine="1134"/>
        <w:rPr>
          <w:rFonts w:ascii="Times New Roman" w:hAnsi="Times New Roman"/>
          <w:sz w:val="25"/>
          <w:szCs w:val="25"/>
        </w:rPr>
      </w:pPr>
      <w:r w:rsidRPr="00A21DB2">
        <w:rPr>
          <w:rFonts w:ascii="Times New Roman" w:hAnsi="Times New Roman"/>
          <w:b/>
          <w:sz w:val="25"/>
          <w:szCs w:val="25"/>
        </w:rPr>
        <w:t>4.</w:t>
      </w:r>
      <w:r w:rsidRPr="00A21DB2">
        <w:rPr>
          <w:rFonts w:ascii="Times New Roman" w:hAnsi="Times New Roman"/>
          <w:sz w:val="25"/>
          <w:szCs w:val="25"/>
        </w:rPr>
        <w:t xml:space="preserve"> </w:t>
      </w:r>
      <w:r w:rsidR="00B56431" w:rsidRPr="00A21DB2">
        <w:rPr>
          <w:rFonts w:ascii="Times New Roman" w:hAnsi="Times New Roman"/>
          <w:sz w:val="25"/>
          <w:szCs w:val="25"/>
        </w:rPr>
        <w:t xml:space="preserve">También debo mencionar que en el marco de la causa Nº </w:t>
      </w:r>
      <w:r w:rsidR="00E4726F" w:rsidRPr="00A21DB2">
        <w:rPr>
          <w:rFonts w:ascii="Times New Roman" w:hAnsi="Times New Roman"/>
          <w:sz w:val="25"/>
          <w:szCs w:val="25"/>
        </w:rPr>
        <w:t>9722/2016</w:t>
      </w:r>
      <w:r w:rsidR="00B56431" w:rsidRPr="00A21DB2">
        <w:rPr>
          <w:rFonts w:ascii="Times New Roman" w:hAnsi="Times New Roman"/>
          <w:sz w:val="25"/>
          <w:szCs w:val="25"/>
        </w:rPr>
        <w:t xml:space="preserve"> fui denunciada por supuestas irregularidades en la confección y presentación de mis declaraciones juradas correspondientes al período 2010-2014.</w:t>
      </w:r>
    </w:p>
    <w:p w14:paraId="60C08F56" w14:textId="35170912" w:rsidR="00B56431" w:rsidRPr="00A21DB2" w:rsidRDefault="00B56431" w:rsidP="00B56431">
      <w:pPr>
        <w:ind w:firstLine="1134"/>
        <w:rPr>
          <w:rFonts w:ascii="Times New Roman" w:hAnsi="Times New Roman"/>
          <w:sz w:val="25"/>
          <w:szCs w:val="25"/>
        </w:rPr>
      </w:pPr>
      <w:r w:rsidRPr="00A21DB2">
        <w:rPr>
          <w:rFonts w:ascii="Times New Roman" w:hAnsi="Times New Roman"/>
          <w:sz w:val="25"/>
          <w:szCs w:val="25"/>
        </w:rPr>
        <w:t>Nuevamente, el juez Ercolini, ante el expreso pedido del fiscal Pollicita, dispuso el archivo de las actuaciones por inexistencia de delito</w:t>
      </w:r>
      <w:r w:rsidR="00D406D8" w:rsidRPr="00A21DB2">
        <w:rPr>
          <w:rFonts w:ascii="Times New Roman" w:hAnsi="Times New Roman"/>
          <w:sz w:val="25"/>
          <w:szCs w:val="25"/>
        </w:rPr>
        <w:t xml:space="preserve"> (adjunto al presente </w:t>
      </w:r>
      <w:r w:rsidR="005661D7" w:rsidRPr="00A21DB2">
        <w:rPr>
          <w:rFonts w:ascii="Times New Roman" w:hAnsi="Times New Roman"/>
          <w:sz w:val="25"/>
          <w:szCs w:val="25"/>
        </w:rPr>
        <w:t xml:space="preserve">como Anexo I </w:t>
      </w:r>
      <w:r w:rsidR="00D406D8" w:rsidRPr="00A21DB2">
        <w:rPr>
          <w:rFonts w:ascii="Times New Roman" w:hAnsi="Times New Roman"/>
          <w:sz w:val="25"/>
          <w:szCs w:val="25"/>
        </w:rPr>
        <w:t>copia del dictamen suscripto por el fiscal y de la resolución judicial pertinente).</w:t>
      </w:r>
    </w:p>
    <w:p w14:paraId="269E9F36" w14:textId="51E6437C" w:rsidR="00E4726F" w:rsidRPr="00A21DB2" w:rsidRDefault="00B56431" w:rsidP="00B56431">
      <w:pPr>
        <w:ind w:firstLine="1134"/>
        <w:rPr>
          <w:rFonts w:ascii="Times New Roman" w:hAnsi="Times New Roman"/>
          <w:sz w:val="25"/>
          <w:szCs w:val="25"/>
        </w:rPr>
      </w:pPr>
      <w:r w:rsidRPr="00A21DB2">
        <w:rPr>
          <w:rFonts w:ascii="Times New Roman" w:hAnsi="Times New Roman"/>
          <w:sz w:val="25"/>
          <w:szCs w:val="25"/>
        </w:rPr>
        <w:lastRenderedPageBreak/>
        <w:t>Tal pronunciamiento, que ya debería haber estado firme, fue recurrido por la Unidad de Información Financiera (UIF)</w:t>
      </w:r>
      <w:r w:rsidR="009E115D" w:rsidRPr="00A21DB2">
        <w:rPr>
          <w:rFonts w:ascii="Times New Roman" w:hAnsi="Times New Roman"/>
          <w:sz w:val="25"/>
          <w:szCs w:val="25"/>
        </w:rPr>
        <w:t>, determinando ello una reapertura de</w:t>
      </w:r>
      <w:r w:rsidR="00A33698" w:rsidRPr="00A21DB2">
        <w:rPr>
          <w:rFonts w:ascii="Times New Roman" w:hAnsi="Times New Roman"/>
          <w:sz w:val="25"/>
          <w:szCs w:val="25"/>
        </w:rPr>
        <w:t xml:space="preserve"> la investigación, sin que hasta el momento se haya obtenido ningún elemento que modifique el temperamento conclusivo.</w:t>
      </w:r>
    </w:p>
    <w:p w14:paraId="76FD3846" w14:textId="692636C8" w:rsidR="00A33698" w:rsidRPr="00A21DB2" w:rsidRDefault="00A33698" w:rsidP="00B56431">
      <w:pPr>
        <w:ind w:firstLine="1134"/>
        <w:rPr>
          <w:rFonts w:ascii="Times New Roman" w:hAnsi="Times New Roman"/>
          <w:bCs/>
          <w:sz w:val="25"/>
          <w:szCs w:val="25"/>
        </w:rPr>
      </w:pPr>
      <w:r w:rsidRPr="00A21DB2">
        <w:rPr>
          <w:rFonts w:ascii="Times New Roman" w:hAnsi="Times New Roman"/>
          <w:sz w:val="25"/>
          <w:szCs w:val="25"/>
        </w:rPr>
        <w:t xml:space="preserve">A modo de digresión, no puedo dejar de señalar que la UIF sigue actuando en el expediente, pese a que el Presidente Milei dictó el decreto </w:t>
      </w:r>
      <w:r w:rsidRPr="00A21DB2">
        <w:rPr>
          <w:rFonts w:ascii="Times New Roman" w:hAnsi="Times New Roman"/>
          <w:bCs/>
          <w:sz w:val="25"/>
          <w:szCs w:val="25"/>
        </w:rPr>
        <w:t xml:space="preserve">274/2025, por el cual le quitó al organismo legitimación para ser parte querellante en causas penales. </w:t>
      </w:r>
    </w:p>
    <w:p w14:paraId="7822CB1E" w14:textId="32677C76" w:rsidR="00A33698" w:rsidRPr="00A21DB2" w:rsidRDefault="00A33698" w:rsidP="000A0F0C">
      <w:pPr>
        <w:ind w:firstLine="1134"/>
        <w:rPr>
          <w:rFonts w:ascii="Times New Roman" w:hAnsi="Times New Roman"/>
          <w:sz w:val="25"/>
          <w:szCs w:val="25"/>
        </w:rPr>
      </w:pPr>
      <w:r w:rsidRPr="00A21DB2">
        <w:rPr>
          <w:rFonts w:ascii="Times New Roman" w:hAnsi="Times New Roman"/>
          <w:bCs/>
          <w:sz w:val="25"/>
          <w:szCs w:val="25"/>
        </w:rPr>
        <w:t>Finalmente debo señalar que el origen lícito y la trazabilidad de todos los movimientos patrimoniales que me corresponden han sido debidamente expuestos en las declaraciones juradas que he p</w:t>
      </w:r>
      <w:r w:rsidR="00D406D8" w:rsidRPr="00A21DB2">
        <w:rPr>
          <w:rFonts w:ascii="Times New Roman" w:hAnsi="Times New Roman"/>
          <w:sz w:val="25"/>
          <w:szCs w:val="25"/>
        </w:rPr>
        <w:t xml:space="preserve">resentado a largo de </w:t>
      </w:r>
      <w:r w:rsidRPr="00A21DB2">
        <w:rPr>
          <w:rFonts w:ascii="Times New Roman" w:hAnsi="Times New Roman"/>
          <w:sz w:val="25"/>
          <w:szCs w:val="25"/>
        </w:rPr>
        <w:t xml:space="preserve">toda </w:t>
      </w:r>
      <w:r w:rsidR="00D406D8" w:rsidRPr="00A21DB2">
        <w:rPr>
          <w:rFonts w:ascii="Times New Roman" w:hAnsi="Times New Roman"/>
          <w:sz w:val="25"/>
          <w:szCs w:val="25"/>
        </w:rPr>
        <w:t xml:space="preserve">mi vida, ya sea ante el organismo recaudador o bien </w:t>
      </w:r>
      <w:r w:rsidRPr="00A21DB2">
        <w:rPr>
          <w:rFonts w:ascii="Times New Roman" w:hAnsi="Times New Roman"/>
          <w:sz w:val="25"/>
          <w:szCs w:val="25"/>
        </w:rPr>
        <w:t>ante la Oficina Anticorrupción, dada mi condición</w:t>
      </w:r>
      <w:r w:rsidR="00D406D8" w:rsidRPr="00A21DB2">
        <w:rPr>
          <w:rFonts w:ascii="Times New Roman" w:hAnsi="Times New Roman"/>
          <w:sz w:val="25"/>
          <w:szCs w:val="25"/>
        </w:rPr>
        <w:t xml:space="preserve"> de funcionaria pública. </w:t>
      </w:r>
      <w:r w:rsidRPr="00A21DB2">
        <w:rPr>
          <w:rFonts w:ascii="Times New Roman" w:hAnsi="Times New Roman"/>
          <w:sz w:val="25"/>
          <w:szCs w:val="25"/>
        </w:rPr>
        <w:t>No es ocioso señalar que estas últimas declaraciones</w:t>
      </w:r>
      <w:r w:rsidR="002155EA" w:rsidRPr="00A21DB2">
        <w:rPr>
          <w:rFonts w:ascii="Times New Roman" w:hAnsi="Times New Roman"/>
          <w:sz w:val="25"/>
          <w:szCs w:val="25"/>
        </w:rPr>
        <w:t xml:space="preserve"> son de libre accesibilidad y pueden ser consultadas por cualquier persona </w:t>
      </w:r>
      <w:r w:rsidR="000A0F0C" w:rsidRPr="00A21DB2">
        <w:rPr>
          <w:rFonts w:ascii="Times New Roman" w:hAnsi="Times New Roman"/>
          <w:sz w:val="25"/>
          <w:szCs w:val="25"/>
        </w:rPr>
        <w:t xml:space="preserve">en virtud de la ley </w:t>
      </w:r>
      <w:r w:rsidR="000E34A2" w:rsidRPr="00A21DB2">
        <w:rPr>
          <w:rFonts w:ascii="Times New Roman" w:hAnsi="Times New Roman"/>
          <w:sz w:val="25"/>
          <w:szCs w:val="25"/>
        </w:rPr>
        <w:t xml:space="preserve">26.857, </w:t>
      </w:r>
      <w:r w:rsidR="000A0F0C" w:rsidRPr="00A21DB2">
        <w:rPr>
          <w:rFonts w:ascii="Times New Roman" w:hAnsi="Times New Roman"/>
          <w:sz w:val="25"/>
          <w:szCs w:val="25"/>
        </w:rPr>
        <w:t xml:space="preserve">sancionada </w:t>
      </w:r>
      <w:r w:rsidR="002155EA" w:rsidRPr="00A21DB2">
        <w:rPr>
          <w:rFonts w:ascii="Times New Roman" w:hAnsi="Times New Roman"/>
          <w:sz w:val="25"/>
          <w:szCs w:val="25"/>
        </w:rPr>
        <w:t xml:space="preserve">precisamente </w:t>
      </w:r>
      <w:r w:rsidR="000A0F0C" w:rsidRPr="00A21DB2">
        <w:rPr>
          <w:rFonts w:ascii="Times New Roman" w:hAnsi="Times New Roman"/>
          <w:sz w:val="25"/>
          <w:szCs w:val="25"/>
        </w:rPr>
        <w:t>durante mi gobierno.</w:t>
      </w:r>
    </w:p>
    <w:p w14:paraId="178EC2EE" w14:textId="23794C40" w:rsidR="000A0F0C" w:rsidRPr="00A21DB2" w:rsidRDefault="000A0F0C" w:rsidP="000A0F0C">
      <w:pPr>
        <w:ind w:firstLine="1134"/>
        <w:rPr>
          <w:rFonts w:ascii="Times New Roman" w:hAnsi="Times New Roman"/>
          <w:sz w:val="25"/>
          <w:szCs w:val="25"/>
        </w:rPr>
      </w:pPr>
      <w:r w:rsidRPr="00A21DB2">
        <w:rPr>
          <w:rFonts w:ascii="Times New Roman" w:hAnsi="Times New Roman"/>
          <w:sz w:val="25"/>
          <w:szCs w:val="25"/>
        </w:rPr>
        <w:t xml:space="preserve">En suma, resulta incuestionable </w:t>
      </w:r>
      <w:r w:rsidR="003D3F99" w:rsidRPr="00A21DB2">
        <w:rPr>
          <w:rFonts w:ascii="Times New Roman" w:hAnsi="Times New Roman"/>
          <w:sz w:val="25"/>
          <w:szCs w:val="25"/>
        </w:rPr>
        <w:t xml:space="preserve">a partir de los pronunciamientos judiciales citados y las constancias documentales invocadas, que no existió ni existe dentro de mi patrimonio ningún bien que pueda considerarse </w:t>
      </w:r>
      <w:r w:rsidR="003D3F99" w:rsidRPr="00A21DB2">
        <w:rPr>
          <w:rFonts w:ascii="Times New Roman" w:hAnsi="Times New Roman"/>
          <w:i/>
          <w:sz w:val="25"/>
          <w:szCs w:val="25"/>
        </w:rPr>
        <w:t>decomisable</w:t>
      </w:r>
      <w:r w:rsidR="003D3F99" w:rsidRPr="00A21DB2">
        <w:rPr>
          <w:rFonts w:ascii="Times New Roman" w:hAnsi="Times New Roman"/>
          <w:sz w:val="25"/>
          <w:szCs w:val="25"/>
        </w:rPr>
        <w:t xml:space="preserve"> en los términos del art. 23 del Código Penal.</w:t>
      </w:r>
      <w:r w:rsidR="00106F22" w:rsidRPr="00A21DB2">
        <w:rPr>
          <w:rFonts w:ascii="Times New Roman" w:hAnsi="Times New Roman"/>
          <w:sz w:val="25"/>
          <w:szCs w:val="25"/>
        </w:rPr>
        <w:t xml:space="preserve"> Es decir, n</w:t>
      </w:r>
      <w:r w:rsidR="00CE54A3" w:rsidRPr="00A21DB2">
        <w:rPr>
          <w:rFonts w:ascii="Times New Roman" w:hAnsi="Times New Roman"/>
          <w:sz w:val="25"/>
          <w:szCs w:val="25"/>
        </w:rPr>
        <w:t>i tuve en mi patrimonio ni</w:t>
      </w:r>
      <w:r w:rsidR="00106F22" w:rsidRPr="00A21DB2">
        <w:rPr>
          <w:rFonts w:ascii="Times New Roman" w:hAnsi="Times New Roman"/>
          <w:sz w:val="25"/>
          <w:szCs w:val="25"/>
        </w:rPr>
        <w:t xml:space="preserve"> </w:t>
      </w:r>
      <w:r w:rsidR="00CE54A3" w:rsidRPr="00A21DB2">
        <w:rPr>
          <w:rFonts w:ascii="Times New Roman" w:hAnsi="Times New Roman"/>
          <w:sz w:val="25"/>
          <w:szCs w:val="25"/>
        </w:rPr>
        <w:t>detento actualmente</w:t>
      </w:r>
      <w:r w:rsidR="00106F22" w:rsidRPr="00A21DB2">
        <w:rPr>
          <w:rFonts w:ascii="Times New Roman" w:hAnsi="Times New Roman"/>
          <w:sz w:val="25"/>
          <w:szCs w:val="25"/>
        </w:rPr>
        <w:t xml:space="preserve"> bienes que </w:t>
      </w:r>
      <w:r w:rsidR="00106F22" w:rsidRPr="00A21DB2">
        <w:rPr>
          <w:rFonts w:ascii="Times New Roman" w:hAnsi="Times New Roman"/>
          <w:i/>
          <w:sz w:val="25"/>
          <w:szCs w:val="25"/>
        </w:rPr>
        <w:t>“sirvan a esos fines”</w:t>
      </w:r>
      <w:r w:rsidR="00CE54A3" w:rsidRPr="00A21DB2">
        <w:rPr>
          <w:rFonts w:ascii="Times New Roman" w:hAnsi="Times New Roman"/>
          <w:sz w:val="25"/>
          <w:szCs w:val="25"/>
        </w:rPr>
        <w:t>, vale decir, instrumentos, productos o provechos del delito que</w:t>
      </w:r>
      <w:r w:rsidR="00106F22" w:rsidRPr="00A21DB2">
        <w:rPr>
          <w:rFonts w:ascii="Times New Roman" w:hAnsi="Times New Roman"/>
          <w:sz w:val="25"/>
          <w:szCs w:val="25"/>
        </w:rPr>
        <w:t xml:space="preserve"> puedan ser ejecutados</w:t>
      </w:r>
      <w:r w:rsidR="00CE54A3" w:rsidRPr="00A21DB2">
        <w:rPr>
          <w:rFonts w:ascii="Times New Roman" w:hAnsi="Times New Roman"/>
          <w:sz w:val="25"/>
          <w:szCs w:val="25"/>
        </w:rPr>
        <w:t>; todo ello, de conformidad con los términos expresos fijados por el Tribunal en su intimación.</w:t>
      </w:r>
    </w:p>
    <w:p w14:paraId="1B58989A" w14:textId="77777777" w:rsidR="00ED21B5" w:rsidRPr="00A21DB2" w:rsidRDefault="00ED21B5" w:rsidP="004A32DA">
      <w:pPr>
        <w:ind w:firstLine="1134"/>
        <w:rPr>
          <w:rFonts w:ascii="Times New Roman" w:hAnsi="Times New Roman"/>
          <w:sz w:val="25"/>
          <w:szCs w:val="25"/>
        </w:rPr>
      </w:pPr>
    </w:p>
    <w:p w14:paraId="788CFCAC" w14:textId="206CD5F8" w:rsidR="001D5C5D" w:rsidRPr="00A21DB2" w:rsidRDefault="00ED21B5" w:rsidP="001D5C5D">
      <w:pPr>
        <w:ind w:firstLine="1134"/>
        <w:rPr>
          <w:rFonts w:ascii="Times New Roman" w:hAnsi="Times New Roman"/>
          <w:b/>
          <w:sz w:val="25"/>
          <w:szCs w:val="25"/>
        </w:rPr>
      </w:pPr>
      <w:r w:rsidRPr="00A21DB2">
        <w:rPr>
          <w:rFonts w:ascii="Times New Roman" w:hAnsi="Times New Roman"/>
          <w:b/>
          <w:sz w:val="25"/>
          <w:szCs w:val="25"/>
        </w:rPr>
        <w:lastRenderedPageBreak/>
        <w:t>B</w:t>
      </w:r>
      <w:r w:rsidR="001709B1" w:rsidRPr="00A21DB2">
        <w:rPr>
          <w:rFonts w:ascii="Times New Roman" w:hAnsi="Times New Roman"/>
          <w:b/>
          <w:sz w:val="25"/>
          <w:szCs w:val="25"/>
        </w:rPr>
        <w:t xml:space="preserve">. </w:t>
      </w:r>
      <w:r w:rsidRPr="00A21DB2">
        <w:rPr>
          <w:rFonts w:ascii="Times New Roman" w:hAnsi="Times New Roman"/>
          <w:b/>
          <w:sz w:val="25"/>
          <w:szCs w:val="25"/>
        </w:rPr>
        <w:t xml:space="preserve">El monto decomisable. </w:t>
      </w:r>
      <w:r w:rsidR="001D5C5D" w:rsidRPr="00A21DB2">
        <w:rPr>
          <w:rFonts w:ascii="Times New Roman" w:hAnsi="Times New Roman"/>
          <w:b/>
          <w:sz w:val="25"/>
          <w:szCs w:val="25"/>
        </w:rPr>
        <w:t>Violación del derecho de defensa en juicio, la garantía del juez natural, el principio de imparcialidad judicial, el principio de igualdad ante la ley y el derecho de propiedad.</w:t>
      </w:r>
    </w:p>
    <w:p w14:paraId="48109ADA" w14:textId="3342570F" w:rsidR="00ED21B5" w:rsidRPr="00A21DB2" w:rsidRDefault="00ED21B5" w:rsidP="00ED21B5">
      <w:pPr>
        <w:ind w:firstLine="1134"/>
        <w:rPr>
          <w:rFonts w:ascii="Times New Roman" w:hAnsi="Times New Roman"/>
          <w:sz w:val="25"/>
          <w:szCs w:val="25"/>
        </w:rPr>
      </w:pPr>
      <w:r w:rsidRPr="00A21DB2">
        <w:rPr>
          <w:rFonts w:ascii="Times New Roman" w:hAnsi="Times New Roman"/>
          <w:sz w:val="25"/>
          <w:szCs w:val="25"/>
        </w:rPr>
        <w:t xml:space="preserve">En la providencia dictada el 15 de julio pasado se aprobó una </w:t>
      </w:r>
      <w:r w:rsidRPr="00A21DB2">
        <w:rPr>
          <w:rFonts w:ascii="Times New Roman" w:hAnsi="Times New Roman"/>
          <w:i/>
          <w:sz w:val="25"/>
          <w:szCs w:val="25"/>
        </w:rPr>
        <w:t>actualización</w:t>
      </w:r>
      <w:r w:rsidRPr="00A21DB2">
        <w:rPr>
          <w:rFonts w:ascii="Times New Roman" w:hAnsi="Times New Roman"/>
          <w:sz w:val="25"/>
          <w:szCs w:val="25"/>
        </w:rPr>
        <w:t xml:space="preserve"> o </w:t>
      </w:r>
      <w:r w:rsidRPr="00A21DB2">
        <w:rPr>
          <w:rFonts w:ascii="Times New Roman" w:hAnsi="Times New Roman"/>
          <w:i/>
          <w:sz w:val="25"/>
          <w:szCs w:val="25"/>
        </w:rPr>
        <w:t>reexpresión</w:t>
      </w:r>
      <w:r w:rsidRPr="00A21DB2">
        <w:rPr>
          <w:rFonts w:ascii="Times New Roman" w:hAnsi="Times New Roman"/>
          <w:sz w:val="25"/>
          <w:szCs w:val="25"/>
        </w:rPr>
        <w:t xml:space="preserve"> monetaria del monto de decomiso </w:t>
      </w:r>
      <w:r w:rsidR="002155EA" w:rsidRPr="00A21DB2">
        <w:rPr>
          <w:rFonts w:ascii="Times New Roman" w:hAnsi="Times New Roman"/>
          <w:sz w:val="25"/>
          <w:szCs w:val="25"/>
        </w:rPr>
        <w:t>provisoriamente ordenado</w:t>
      </w:r>
      <w:r w:rsidRPr="00A21DB2">
        <w:rPr>
          <w:rFonts w:ascii="Times New Roman" w:hAnsi="Times New Roman"/>
          <w:sz w:val="25"/>
          <w:szCs w:val="25"/>
        </w:rPr>
        <w:t>.</w:t>
      </w:r>
    </w:p>
    <w:p w14:paraId="2AEEE35E" w14:textId="17C1ED63" w:rsidR="00ED21B5" w:rsidRPr="00A21DB2" w:rsidRDefault="003D3F99" w:rsidP="003D3F99">
      <w:pPr>
        <w:ind w:firstLine="1134"/>
        <w:rPr>
          <w:rFonts w:ascii="Times New Roman" w:hAnsi="Times New Roman"/>
          <w:sz w:val="25"/>
          <w:szCs w:val="25"/>
        </w:rPr>
      </w:pPr>
      <w:r w:rsidRPr="00A21DB2">
        <w:rPr>
          <w:rFonts w:ascii="Times New Roman" w:hAnsi="Times New Roman"/>
          <w:sz w:val="25"/>
          <w:szCs w:val="25"/>
        </w:rPr>
        <w:t xml:space="preserve">Sin perjuicio de lo expuesto en el apartado A, </w:t>
      </w:r>
      <w:r w:rsidR="00ED21B5" w:rsidRPr="00A21DB2">
        <w:rPr>
          <w:rFonts w:ascii="Times New Roman" w:hAnsi="Times New Roman"/>
          <w:sz w:val="25"/>
          <w:szCs w:val="25"/>
        </w:rPr>
        <w:t xml:space="preserve">por un principio de eventualidad mis abogados defensores han recurrido esa determinación, lo cual legalmente conduce a la suspensión de los plazos en curso, </w:t>
      </w:r>
      <w:r w:rsidRPr="00A21DB2">
        <w:rPr>
          <w:rFonts w:ascii="Times New Roman" w:hAnsi="Times New Roman"/>
          <w:sz w:val="25"/>
          <w:szCs w:val="25"/>
        </w:rPr>
        <w:t>por imperio legal (art. 442 del CPPN y art. 375 del CPPF)</w:t>
      </w:r>
      <w:r w:rsidR="00ED21B5" w:rsidRPr="00A21DB2">
        <w:rPr>
          <w:rFonts w:ascii="Times New Roman" w:hAnsi="Times New Roman"/>
          <w:sz w:val="25"/>
          <w:szCs w:val="25"/>
        </w:rPr>
        <w:t>.</w:t>
      </w:r>
    </w:p>
    <w:p w14:paraId="05BCA3B8" w14:textId="3DD32AFA" w:rsidR="003D3F99" w:rsidRPr="00A21DB2" w:rsidRDefault="003D3F99" w:rsidP="003D3F99">
      <w:pPr>
        <w:ind w:firstLine="1134"/>
        <w:rPr>
          <w:rFonts w:ascii="Times New Roman" w:hAnsi="Times New Roman"/>
          <w:sz w:val="25"/>
          <w:szCs w:val="25"/>
        </w:rPr>
      </w:pPr>
      <w:r w:rsidRPr="00A21DB2">
        <w:rPr>
          <w:rFonts w:ascii="Times New Roman" w:hAnsi="Times New Roman"/>
          <w:sz w:val="25"/>
          <w:szCs w:val="25"/>
        </w:rPr>
        <w:t>El procedimiento seguido por el Tribunal, el cual desde ya solicito sea revisado, adolece de los siguientes errores fácticos y jurídicos:</w:t>
      </w:r>
    </w:p>
    <w:p w14:paraId="155D24B0" w14:textId="4FCD30B6" w:rsidR="001709B1" w:rsidRPr="00A21DB2" w:rsidRDefault="00FF6DC5" w:rsidP="001709B1">
      <w:pPr>
        <w:tabs>
          <w:tab w:val="left" w:pos="2410"/>
        </w:tabs>
        <w:ind w:firstLine="1134"/>
        <w:rPr>
          <w:rFonts w:ascii="Times New Roman" w:hAnsi="Times New Roman"/>
          <w:sz w:val="25"/>
          <w:szCs w:val="25"/>
        </w:rPr>
      </w:pPr>
      <w:r w:rsidRPr="00A21DB2">
        <w:rPr>
          <w:rFonts w:ascii="Times New Roman" w:hAnsi="Times New Roman"/>
          <w:b/>
          <w:sz w:val="25"/>
          <w:szCs w:val="25"/>
        </w:rPr>
        <w:t>1</w:t>
      </w:r>
      <w:r w:rsidR="001709B1" w:rsidRPr="00A21DB2">
        <w:rPr>
          <w:rFonts w:ascii="Times New Roman" w:hAnsi="Times New Roman"/>
          <w:b/>
          <w:sz w:val="25"/>
          <w:szCs w:val="25"/>
        </w:rPr>
        <w:t>.</w:t>
      </w:r>
      <w:r w:rsidR="001709B1" w:rsidRPr="00A21DB2">
        <w:rPr>
          <w:rFonts w:ascii="Times New Roman" w:hAnsi="Times New Roman"/>
          <w:sz w:val="25"/>
          <w:szCs w:val="25"/>
        </w:rPr>
        <w:t xml:space="preserve"> El Tribunal Oral </w:t>
      </w:r>
      <w:proofErr w:type="gramStart"/>
      <w:r w:rsidR="001709B1" w:rsidRPr="00A21DB2">
        <w:rPr>
          <w:rFonts w:ascii="Times New Roman" w:hAnsi="Times New Roman"/>
          <w:sz w:val="25"/>
          <w:szCs w:val="25"/>
        </w:rPr>
        <w:t>convirtió</w:t>
      </w:r>
      <w:proofErr w:type="gramEnd"/>
      <w:r w:rsidR="001709B1" w:rsidRPr="00A21DB2">
        <w:rPr>
          <w:rFonts w:ascii="Times New Roman" w:hAnsi="Times New Roman"/>
          <w:sz w:val="25"/>
          <w:szCs w:val="25"/>
        </w:rPr>
        <w:t xml:space="preserve"> en definitiva, sin sustanciación ni debate previo, una estimación </w:t>
      </w:r>
      <w:r w:rsidR="001709B1" w:rsidRPr="00A21DB2">
        <w:rPr>
          <w:rFonts w:ascii="Times New Roman" w:hAnsi="Times New Roman"/>
          <w:i/>
          <w:sz w:val="25"/>
          <w:szCs w:val="25"/>
        </w:rPr>
        <w:t>provisoria</w:t>
      </w:r>
      <w:r w:rsidR="001709B1" w:rsidRPr="00A21DB2">
        <w:rPr>
          <w:rFonts w:ascii="Times New Roman" w:hAnsi="Times New Roman"/>
          <w:sz w:val="25"/>
          <w:szCs w:val="25"/>
        </w:rPr>
        <w:t xml:space="preserve"> del monto de decomiso que había sido expresamente calificada como tal en su sentencia. Esto privó a las partes del derecho a controvertir la actualización, afectando el derecho de defensa, la garantía del juez natural y el </w:t>
      </w:r>
      <w:r w:rsidR="003D3F99" w:rsidRPr="00A21DB2">
        <w:rPr>
          <w:rFonts w:ascii="Times New Roman" w:hAnsi="Times New Roman"/>
          <w:sz w:val="25"/>
          <w:szCs w:val="25"/>
        </w:rPr>
        <w:t>derecho de propiedad</w:t>
      </w:r>
      <w:r w:rsidR="001709B1" w:rsidRPr="00A21DB2">
        <w:rPr>
          <w:rFonts w:ascii="Times New Roman" w:hAnsi="Times New Roman"/>
          <w:sz w:val="25"/>
          <w:szCs w:val="25"/>
        </w:rPr>
        <w:t>.</w:t>
      </w:r>
    </w:p>
    <w:p w14:paraId="315537F9" w14:textId="6E9D19CF" w:rsidR="001709B1" w:rsidRPr="00A21DB2" w:rsidRDefault="00FF6DC5" w:rsidP="001709B1">
      <w:pPr>
        <w:tabs>
          <w:tab w:val="left" w:pos="2410"/>
        </w:tabs>
        <w:ind w:firstLine="1134"/>
        <w:rPr>
          <w:rFonts w:ascii="Times New Roman" w:hAnsi="Times New Roman"/>
          <w:sz w:val="25"/>
          <w:szCs w:val="25"/>
        </w:rPr>
      </w:pPr>
      <w:r w:rsidRPr="00A21DB2">
        <w:rPr>
          <w:rFonts w:ascii="Times New Roman" w:hAnsi="Times New Roman"/>
          <w:b/>
          <w:sz w:val="25"/>
          <w:szCs w:val="25"/>
        </w:rPr>
        <w:t>2</w:t>
      </w:r>
      <w:r w:rsidR="001709B1" w:rsidRPr="00A21DB2">
        <w:rPr>
          <w:rFonts w:ascii="Times New Roman" w:hAnsi="Times New Roman"/>
          <w:b/>
          <w:sz w:val="25"/>
          <w:szCs w:val="25"/>
        </w:rPr>
        <w:t>.</w:t>
      </w:r>
      <w:r w:rsidR="001709B1" w:rsidRPr="00A21DB2">
        <w:rPr>
          <w:rFonts w:ascii="Times New Roman" w:hAnsi="Times New Roman"/>
          <w:sz w:val="25"/>
          <w:szCs w:val="25"/>
        </w:rPr>
        <w:t xml:space="preserve"> La decisión </w:t>
      </w:r>
      <w:r w:rsidR="00DB2D29" w:rsidRPr="00A21DB2">
        <w:rPr>
          <w:rFonts w:ascii="Times New Roman" w:hAnsi="Times New Roman"/>
          <w:sz w:val="25"/>
          <w:szCs w:val="25"/>
        </w:rPr>
        <w:t>adoptada</w:t>
      </w:r>
      <w:r w:rsidR="001709B1" w:rsidRPr="00A21DB2">
        <w:rPr>
          <w:rFonts w:ascii="Times New Roman" w:hAnsi="Times New Roman"/>
          <w:sz w:val="25"/>
          <w:szCs w:val="25"/>
        </w:rPr>
        <w:t xml:space="preserve"> carece de la más mínima fundamentación. </w:t>
      </w:r>
      <w:r w:rsidR="00DB2D29" w:rsidRPr="00A21DB2">
        <w:rPr>
          <w:rFonts w:ascii="Times New Roman" w:hAnsi="Times New Roman"/>
          <w:sz w:val="25"/>
          <w:szCs w:val="25"/>
        </w:rPr>
        <w:t>Ello así, pues p</w:t>
      </w:r>
      <w:r w:rsidR="001709B1" w:rsidRPr="00A21DB2">
        <w:rPr>
          <w:rFonts w:ascii="Times New Roman" w:hAnsi="Times New Roman"/>
          <w:sz w:val="25"/>
          <w:szCs w:val="25"/>
        </w:rPr>
        <w:t xml:space="preserve">ese a </w:t>
      </w:r>
      <w:r w:rsidR="00DB2D29" w:rsidRPr="00A21DB2">
        <w:rPr>
          <w:rFonts w:ascii="Times New Roman" w:hAnsi="Times New Roman"/>
          <w:sz w:val="25"/>
          <w:szCs w:val="25"/>
        </w:rPr>
        <w:t>las</w:t>
      </w:r>
      <w:r w:rsidR="001709B1" w:rsidRPr="00A21DB2">
        <w:rPr>
          <w:rFonts w:ascii="Times New Roman" w:hAnsi="Times New Roman"/>
          <w:sz w:val="25"/>
          <w:szCs w:val="25"/>
        </w:rPr>
        <w:t xml:space="preserve"> discrepancias notorias entre las metodologías propuestas por los peritos intervinientes, </w:t>
      </w:r>
      <w:r w:rsidR="00DB2D29" w:rsidRPr="00A21DB2">
        <w:rPr>
          <w:rFonts w:ascii="Times New Roman" w:hAnsi="Times New Roman"/>
          <w:sz w:val="25"/>
          <w:szCs w:val="25"/>
        </w:rPr>
        <w:t xml:space="preserve">para actualizar el monto de decomiso </w:t>
      </w:r>
      <w:r w:rsidR="001709B1" w:rsidRPr="00A21DB2">
        <w:rPr>
          <w:rFonts w:ascii="Times New Roman" w:hAnsi="Times New Roman"/>
          <w:sz w:val="25"/>
          <w:szCs w:val="25"/>
        </w:rPr>
        <w:t>el Tribunal adoptó el índice de precios al consumidor (IPC)</w:t>
      </w:r>
      <w:r w:rsidR="00DB2D29" w:rsidRPr="00A21DB2">
        <w:rPr>
          <w:rFonts w:ascii="Times New Roman" w:hAnsi="Times New Roman"/>
          <w:sz w:val="25"/>
          <w:szCs w:val="25"/>
        </w:rPr>
        <w:t>,</w:t>
      </w:r>
      <w:r w:rsidR="001709B1" w:rsidRPr="00A21DB2">
        <w:rPr>
          <w:rFonts w:ascii="Times New Roman" w:hAnsi="Times New Roman"/>
          <w:sz w:val="25"/>
          <w:szCs w:val="25"/>
        </w:rPr>
        <w:t xml:space="preserve"> sin explicar por qué descartó alternativas técnica</w:t>
      </w:r>
      <w:r w:rsidR="00DB2D29" w:rsidRPr="00A21DB2">
        <w:rPr>
          <w:rFonts w:ascii="Times New Roman" w:hAnsi="Times New Roman"/>
          <w:sz w:val="25"/>
          <w:szCs w:val="25"/>
        </w:rPr>
        <w:t>s</w:t>
      </w:r>
      <w:r w:rsidR="001709B1" w:rsidRPr="00A21DB2">
        <w:rPr>
          <w:rFonts w:ascii="Times New Roman" w:hAnsi="Times New Roman"/>
          <w:sz w:val="25"/>
          <w:szCs w:val="25"/>
        </w:rPr>
        <w:t xml:space="preserve"> sólidas como la aplicación de tasas bancarias. Ello vulnera las exigencias constitucionales y legales que rigen la validez de las decisiones judiciales.</w:t>
      </w:r>
    </w:p>
    <w:p w14:paraId="5F75C154" w14:textId="7956CC0F" w:rsidR="001D5C5D" w:rsidRPr="00A21DB2" w:rsidRDefault="00FF6DC5" w:rsidP="001709B1">
      <w:pPr>
        <w:tabs>
          <w:tab w:val="left" w:pos="2410"/>
        </w:tabs>
        <w:ind w:firstLine="1134"/>
        <w:rPr>
          <w:rFonts w:ascii="Times New Roman" w:hAnsi="Times New Roman"/>
          <w:sz w:val="25"/>
          <w:szCs w:val="25"/>
        </w:rPr>
      </w:pPr>
      <w:r w:rsidRPr="00A21DB2">
        <w:rPr>
          <w:rFonts w:ascii="Times New Roman" w:hAnsi="Times New Roman"/>
          <w:b/>
          <w:sz w:val="25"/>
          <w:szCs w:val="25"/>
        </w:rPr>
        <w:lastRenderedPageBreak/>
        <w:t>3</w:t>
      </w:r>
      <w:r w:rsidR="001709B1" w:rsidRPr="00A21DB2">
        <w:rPr>
          <w:rFonts w:ascii="Times New Roman" w:hAnsi="Times New Roman"/>
          <w:b/>
          <w:sz w:val="25"/>
          <w:szCs w:val="25"/>
        </w:rPr>
        <w:t>.</w:t>
      </w:r>
      <w:r w:rsidR="001709B1" w:rsidRPr="00A21DB2">
        <w:rPr>
          <w:rFonts w:ascii="Times New Roman" w:hAnsi="Times New Roman"/>
          <w:sz w:val="25"/>
          <w:szCs w:val="25"/>
        </w:rPr>
        <w:t xml:space="preserve"> La resolución revela</w:t>
      </w:r>
      <w:r w:rsidR="001D5C5D" w:rsidRPr="00A21DB2">
        <w:rPr>
          <w:rFonts w:ascii="Times New Roman" w:hAnsi="Times New Roman"/>
          <w:sz w:val="25"/>
          <w:szCs w:val="25"/>
        </w:rPr>
        <w:t xml:space="preserve"> un trato desigual y arbitrario, </w:t>
      </w:r>
      <w:r w:rsidR="001709B1" w:rsidRPr="00A21DB2">
        <w:rPr>
          <w:rFonts w:ascii="Times New Roman" w:hAnsi="Times New Roman"/>
          <w:sz w:val="25"/>
          <w:szCs w:val="25"/>
        </w:rPr>
        <w:t xml:space="preserve">en tanto el 11 de julio del corriente año, es decir, sólo cuatro días antes de </w:t>
      </w:r>
      <w:r w:rsidR="001D5C5D" w:rsidRPr="00A21DB2">
        <w:rPr>
          <w:rFonts w:ascii="Times New Roman" w:hAnsi="Times New Roman"/>
          <w:sz w:val="25"/>
          <w:szCs w:val="25"/>
        </w:rPr>
        <w:t>librar</w:t>
      </w:r>
      <w:r w:rsidR="001709B1" w:rsidRPr="00A21DB2">
        <w:rPr>
          <w:rFonts w:ascii="Times New Roman" w:hAnsi="Times New Roman"/>
          <w:sz w:val="25"/>
          <w:szCs w:val="25"/>
        </w:rPr>
        <w:t xml:space="preserve"> la </w:t>
      </w:r>
      <w:r w:rsidR="001D5C5D" w:rsidRPr="00A21DB2">
        <w:rPr>
          <w:rFonts w:ascii="Times New Roman" w:hAnsi="Times New Roman"/>
          <w:sz w:val="25"/>
          <w:szCs w:val="25"/>
        </w:rPr>
        <w:t>intimación cursada</w:t>
      </w:r>
      <w:r w:rsidR="001709B1" w:rsidRPr="00A21DB2">
        <w:rPr>
          <w:rFonts w:ascii="Times New Roman" w:hAnsi="Times New Roman"/>
          <w:sz w:val="25"/>
          <w:szCs w:val="25"/>
        </w:rPr>
        <w:t xml:space="preserve">, este mismo Tribunal -por unanimidad-, dictó sentencia en el marco de la causa Nº 3387, en la que dispuso utilizar </w:t>
      </w:r>
      <w:r w:rsidR="001709B1" w:rsidRPr="00A21DB2">
        <w:rPr>
          <w:rFonts w:ascii="Times New Roman" w:hAnsi="Times New Roman"/>
          <w:b/>
          <w:i/>
          <w:sz w:val="25"/>
          <w:szCs w:val="25"/>
        </w:rPr>
        <w:t>“la tasa activa del Banco de la Nación Argentina”</w:t>
      </w:r>
      <w:r w:rsidR="001709B1" w:rsidRPr="00A21DB2">
        <w:rPr>
          <w:rFonts w:ascii="Times New Roman" w:hAnsi="Times New Roman"/>
          <w:sz w:val="25"/>
          <w:szCs w:val="25"/>
        </w:rPr>
        <w:t xml:space="preserve"> para llevar a cabo la actualización de la reparación económica integral ordenada en favor de la víctima del delito. </w:t>
      </w:r>
    </w:p>
    <w:p w14:paraId="644FD23C" w14:textId="7AA2D0C6" w:rsidR="001D5C5D" w:rsidRPr="00A21DB2" w:rsidRDefault="007A2F6D" w:rsidP="00FB5F3C">
      <w:pPr>
        <w:ind w:firstLine="1134"/>
        <w:rPr>
          <w:rFonts w:ascii="Times New Roman" w:hAnsi="Times New Roman"/>
          <w:sz w:val="25"/>
          <w:szCs w:val="25"/>
        </w:rPr>
      </w:pPr>
      <w:r w:rsidRPr="00A21DB2">
        <w:rPr>
          <w:rFonts w:ascii="Times New Roman" w:hAnsi="Times New Roman"/>
          <w:sz w:val="25"/>
          <w:szCs w:val="25"/>
        </w:rPr>
        <w:t>Antes de ello, e</w:t>
      </w:r>
      <w:r w:rsidR="001D5C5D" w:rsidRPr="00A21DB2">
        <w:rPr>
          <w:rFonts w:ascii="Times New Roman" w:hAnsi="Times New Roman"/>
          <w:sz w:val="25"/>
          <w:szCs w:val="25"/>
        </w:rPr>
        <w:t>l 28 de mayo de 2024, en el marco de la causa CFP 17335/2007/TO1/2, en la que se enjuicia un supuesto delito de administración fraudulenta en perjuicio de la administración pública</w:t>
      </w:r>
      <w:r w:rsidR="00DD744F" w:rsidRPr="00A21DB2">
        <w:rPr>
          <w:rFonts w:ascii="Times New Roman" w:hAnsi="Times New Roman"/>
          <w:sz w:val="25"/>
          <w:szCs w:val="25"/>
        </w:rPr>
        <w:t xml:space="preserve"> (es decir, la misma hipótesis delictiva por la que resulté enjuiciada)</w:t>
      </w:r>
      <w:r w:rsidR="001D5C5D" w:rsidRPr="00A21DB2">
        <w:rPr>
          <w:rFonts w:ascii="Times New Roman" w:hAnsi="Times New Roman"/>
          <w:sz w:val="25"/>
          <w:szCs w:val="25"/>
        </w:rPr>
        <w:t>, este Tribunal</w:t>
      </w:r>
      <w:r w:rsidR="00FB5F3C" w:rsidRPr="00A21DB2">
        <w:rPr>
          <w:rFonts w:ascii="Times New Roman" w:hAnsi="Times New Roman"/>
          <w:sz w:val="25"/>
          <w:szCs w:val="25"/>
        </w:rPr>
        <w:t xml:space="preserve"> también</w:t>
      </w:r>
      <w:r w:rsidR="001D5C5D" w:rsidRPr="00A21DB2">
        <w:rPr>
          <w:rFonts w:ascii="Times New Roman" w:hAnsi="Times New Roman"/>
          <w:sz w:val="25"/>
          <w:szCs w:val="25"/>
        </w:rPr>
        <w:t xml:space="preserve"> resolvió actualizar el monto del embargo que había sido trabado en </w:t>
      </w:r>
      <w:r w:rsidR="00FB5F3C" w:rsidRPr="00A21DB2">
        <w:rPr>
          <w:rFonts w:ascii="Times New Roman" w:hAnsi="Times New Roman"/>
          <w:sz w:val="25"/>
          <w:szCs w:val="25"/>
        </w:rPr>
        <w:t>el expediente</w:t>
      </w:r>
      <w:r w:rsidR="001D5C5D" w:rsidRPr="00A21DB2">
        <w:rPr>
          <w:rFonts w:ascii="Times New Roman" w:hAnsi="Times New Roman"/>
          <w:sz w:val="25"/>
          <w:szCs w:val="25"/>
        </w:rPr>
        <w:t xml:space="preserve"> utilizando para ello </w:t>
      </w:r>
      <w:r w:rsidR="001D5C5D" w:rsidRPr="00A21DB2">
        <w:rPr>
          <w:rFonts w:ascii="Times New Roman" w:hAnsi="Times New Roman"/>
          <w:i/>
          <w:sz w:val="25"/>
          <w:szCs w:val="25"/>
        </w:rPr>
        <w:t>“</w:t>
      </w:r>
      <w:r w:rsidR="001D5C5D" w:rsidRPr="00A21DB2">
        <w:rPr>
          <w:rFonts w:ascii="Times New Roman" w:hAnsi="Times New Roman"/>
          <w:b/>
          <w:i/>
          <w:sz w:val="25"/>
          <w:szCs w:val="25"/>
        </w:rPr>
        <w:t>la tasa activa de</w:t>
      </w:r>
      <w:r w:rsidR="001D5C5D" w:rsidRPr="00A21DB2">
        <w:rPr>
          <w:rFonts w:ascii="Times New Roman" w:hAnsi="Times New Roman"/>
          <w:b/>
          <w:sz w:val="25"/>
          <w:szCs w:val="25"/>
        </w:rPr>
        <w:t xml:space="preserve"> </w:t>
      </w:r>
      <w:r w:rsidR="001D5C5D" w:rsidRPr="00A21DB2">
        <w:rPr>
          <w:rFonts w:ascii="Times New Roman" w:hAnsi="Times New Roman"/>
          <w:b/>
          <w:i/>
          <w:sz w:val="25"/>
          <w:szCs w:val="25"/>
        </w:rPr>
        <w:t>la cartera general nominal anual vencida a treinta días del Banco</w:t>
      </w:r>
      <w:r w:rsidR="001D5C5D" w:rsidRPr="00A21DB2">
        <w:rPr>
          <w:rFonts w:ascii="Times New Roman" w:hAnsi="Times New Roman"/>
          <w:b/>
          <w:sz w:val="25"/>
          <w:szCs w:val="25"/>
        </w:rPr>
        <w:t xml:space="preserve"> </w:t>
      </w:r>
      <w:r w:rsidR="001D5C5D" w:rsidRPr="00A21DB2">
        <w:rPr>
          <w:rFonts w:ascii="Times New Roman" w:hAnsi="Times New Roman"/>
          <w:b/>
          <w:i/>
          <w:sz w:val="25"/>
          <w:szCs w:val="25"/>
        </w:rPr>
        <w:t>de la Nación Argentina</w:t>
      </w:r>
      <w:r w:rsidR="001D5C5D" w:rsidRPr="00A21DB2">
        <w:rPr>
          <w:rFonts w:ascii="Times New Roman" w:hAnsi="Times New Roman"/>
          <w:i/>
          <w:sz w:val="25"/>
          <w:szCs w:val="25"/>
        </w:rPr>
        <w:t>”</w:t>
      </w:r>
      <w:r w:rsidR="001D5C5D" w:rsidRPr="00A21DB2">
        <w:rPr>
          <w:rFonts w:ascii="Times New Roman" w:hAnsi="Times New Roman"/>
          <w:sz w:val="25"/>
          <w:szCs w:val="25"/>
        </w:rPr>
        <w:t xml:space="preserve">. Así lo dispusieron los jueces Gorini y Giménez Uriburu, señalando que tal índice constituía una </w:t>
      </w:r>
      <w:r w:rsidR="001D5C5D" w:rsidRPr="00A21DB2">
        <w:rPr>
          <w:rFonts w:ascii="Times New Roman" w:hAnsi="Times New Roman"/>
          <w:i/>
          <w:sz w:val="25"/>
          <w:szCs w:val="25"/>
        </w:rPr>
        <w:t>“</w:t>
      </w:r>
      <w:r w:rsidR="001D5C5D" w:rsidRPr="00A21DB2">
        <w:rPr>
          <w:rFonts w:ascii="Times New Roman" w:hAnsi="Times New Roman"/>
          <w:b/>
          <w:i/>
          <w:sz w:val="25"/>
          <w:szCs w:val="25"/>
        </w:rPr>
        <w:t xml:space="preserve">pauta objetiva y fácilmente calculable” </w:t>
      </w:r>
      <w:r w:rsidR="00FB5F3C" w:rsidRPr="00A21DB2">
        <w:rPr>
          <w:rFonts w:ascii="Times New Roman" w:hAnsi="Times New Roman"/>
          <w:sz w:val="25"/>
          <w:szCs w:val="25"/>
        </w:rPr>
        <w:t xml:space="preserve">(énfasis propio); al propio tiempo </w:t>
      </w:r>
      <w:r w:rsidR="001D5C5D" w:rsidRPr="00A21DB2">
        <w:rPr>
          <w:rFonts w:ascii="Times New Roman" w:hAnsi="Times New Roman"/>
          <w:sz w:val="25"/>
          <w:szCs w:val="25"/>
        </w:rPr>
        <w:t xml:space="preserve">descartaron el criterio </w:t>
      </w:r>
      <w:r w:rsidR="00FB5F3C" w:rsidRPr="00A21DB2">
        <w:rPr>
          <w:rFonts w:ascii="Times New Roman" w:hAnsi="Times New Roman"/>
          <w:sz w:val="25"/>
          <w:szCs w:val="25"/>
        </w:rPr>
        <w:t>sostenido</w:t>
      </w:r>
      <w:r w:rsidR="001D5C5D" w:rsidRPr="00A21DB2">
        <w:rPr>
          <w:rFonts w:ascii="Times New Roman" w:hAnsi="Times New Roman"/>
          <w:sz w:val="25"/>
          <w:szCs w:val="25"/>
        </w:rPr>
        <w:t xml:space="preserve"> por el juez Costabel, quien </w:t>
      </w:r>
      <w:r w:rsidR="00FB5F3C" w:rsidRPr="00A21DB2">
        <w:rPr>
          <w:rFonts w:ascii="Times New Roman" w:hAnsi="Times New Roman"/>
          <w:sz w:val="25"/>
          <w:szCs w:val="25"/>
        </w:rPr>
        <w:t>había propuesto,</w:t>
      </w:r>
      <w:r w:rsidR="001D5C5D" w:rsidRPr="00A21DB2">
        <w:rPr>
          <w:rFonts w:ascii="Times New Roman" w:hAnsi="Times New Roman"/>
          <w:sz w:val="25"/>
          <w:szCs w:val="25"/>
        </w:rPr>
        <w:t xml:space="preserve"> justamente, la aplicación del IPC.</w:t>
      </w:r>
    </w:p>
    <w:p w14:paraId="64017B82" w14:textId="48A1FDE6" w:rsidR="00FB5F3C" w:rsidRPr="00A21DB2" w:rsidRDefault="00FB5F3C" w:rsidP="001D5C5D">
      <w:pPr>
        <w:ind w:firstLine="1134"/>
        <w:rPr>
          <w:rFonts w:ascii="Times New Roman" w:hAnsi="Times New Roman"/>
          <w:sz w:val="25"/>
          <w:szCs w:val="25"/>
        </w:rPr>
      </w:pPr>
      <w:r w:rsidRPr="00A21DB2">
        <w:rPr>
          <w:rFonts w:ascii="Times New Roman" w:hAnsi="Times New Roman"/>
          <w:sz w:val="25"/>
          <w:szCs w:val="25"/>
        </w:rPr>
        <w:t>Pero ello no es todo.</w:t>
      </w:r>
    </w:p>
    <w:p w14:paraId="73044B87" w14:textId="1CB9ECD7" w:rsidR="001D5C5D" w:rsidRPr="00A21DB2" w:rsidRDefault="00FB5F3C" w:rsidP="001D5C5D">
      <w:pPr>
        <w:ind w:firstLine="1134"/>
        <w:rPr>
          <w:rFonts w:ascii="Times New Roman" w:hAnsi="Times New Roman"/>
          <w:sz w:val="25"/>
          <w:szCs w:val="25"/>
        </w:rPr>
      </w:pPr>
      <w:r w:rsidRPr="00A21DB2">
        <w:rPr>
          <w:rFonts w:ascii="Times New Roman" w:hAnsi="Times New Roman"/>
          <w:sz w:val="25"/>
          <w:szCs w:val="25"/>
        </w:rPr>
        <w:t>En</w:t>
      </w:r>
      <w:r w:rsidR="001D5C5D" w:rsidRPr="00A21DB2">
        <w:rPr>
          <w:rFonts w:ascii="Times New Roman" w:hAnsi="Times New Roman"/>
          <w:sz w:val="25"/>
          <w:szCs w:val="25"/>
        </w:rPr>
        <w:t xml:space="preserve"> la sentencia dictada el 7 de septiembre de 2023 en la causa CFP 9096/2017/TO1/5, los jueces Gorini y Giménez Uriburu </w:t>
      </w:r>
      <w:r w:rsidRPr="00A21DB2">
        <w:rPr>
          <w:rFonts w:ascii="Times New Roman" w:hAnsi="Times New Roman"/>
          <w:sz w:val="25"/>
          <w:szCs w:val="25"/>
        </w:rPr>
        <w:t xml:space="preserve">también </w:t>
      </w:r>
      <w:r w:rsidR="001D5C5D" w:rsidRPr="00A21DB2">
        <w:rPr>
          <w:rFonts w:ascii="Times New Roman" w:hAnsi="Times New Roman"/>
          <w:sz w:val="25"/>
          <w:szCs w:val="25"/>
        </w:rPr>
        <w:t xml:space="preserve">disintieron con el criterio propuesto por el Dr. Costabel en cuanto a la posible utilización del IPC como pauta de actualización </w:t>
      </w:r>
      <w:r w:rsidR="00FF6DC5" w:rsidRPr="00A21DB2">
        <w:rPr>
          <w:rFonts w:ascii="Times New Roman" w:hAnsi="Times New Roman"/>
          <w:sz w:val="25"/>
          <w:szCs w:val="25"/>
        </w:rPr>
        <w:t>y, a mayor abundamiento, en línea con lo propuesto por el Ministerio Público Fiscal, sostuvieron lo siguiente:</w:t>
      </w:r>
    </w:p>
    <w:p w14:paraId="435B6C88" w14:textId="7F013E4A" w:rsidR="00FF6DC5" w:rsidRPr="00A21DB2" w:rsidRDefault="00FF6DC5" w:rsidP="00FF6DC5">
      <w:pPr>
        <w:shd w:val="clear" w:color="auto" w:fill="FFFFFF"/>
        <w:ind w:left="425" w:right="391" w:firstLine="709"/>
        <w:rPr>
          <w:rFonts w:ascii="Times New Roman" w:hAnsi="Times New Roman"/>
          <w:color w:val="000000"/>
          <w:sz w:val="22"/>
          <w:szCs w:val="22"/>
          <w:lang w:val="es-AR" w:eastAsia="es-AR"/>
        </w:rPr>
      </w:pPr>
      <w:r w:rsidRPr="00A21DB2">
        <w:rPr>
          <w:rFonts w:ascii="Times New Roman" w:hAnsi="Times New Roman"/>
          <w:i/>
          <w:color w:val="000000"/>
          <w:sz w:val="22"/>
          <w:szCs w:val="22"/>
          <w:lang w:val="es-AR" w:eastAsia="es-AR"/>
        </w:rPr>
        <w:lastRenderedPageBreak/>
        <w:t xml:space="preserve">“En ese tren, encontramos que la propuesta traída por el Ministerio Público Fiscal resulta razonable para este momento procesal. Obsérvese </w:t>
      </w:r>
      <w:r w:rsidRPr="00A21DB2">
        <w:rPr>
          <w:rFonts w:ascii="Times New Roman" w:hAnsi="Times New Roman"/>
          <w:b/>
          <w:i/>
          <w:color w:val="000000"/>
          <w:sz w:val="22"/>
          <w:szCs w:val="22"/>
          <w:lang w:val="es-AR" w:eastAsia="es-AR"/>
        </w:rPr>
        <w:t>que esa parte promueve estimar la actualización mediante una pauta objetiva, esto es, la tasa activa de la cartera general (préstamos) nominal anual vencida a treinta días del Banco de la Nación Argentina. Su proposición parte de un dictamen técnico de especialistas de la Procuración General de la Nación y, además, se ha puesto a disposición un medio de acceso público para efectuar la operación matemática de rigor, lo que sin dudas facilita el cálculo y limita las posibilidades de error humano en la operación</w:t>
      </w:r>
      <w:r w:rsidRPr="00A21DB2">
        <w:rPr>
          <w:rFonts w:ascii="Times New Roman" w:hAnsi="Times New Roman"/>
          <w:i/>
          <w:color w:val="000000"/>
          <w:sz w:val="22"/>
          <w:szCs w:val="22"/>
          <w:lang w:val="es-AR" w:eastAsia="es-AR"/>
        </w:rPr>
        <w:t>”</w:t>
      </w:r>
      <w:r w:rsidRPr="00A21DB2">
        <w:rPr>
          <w:rFonts w:ascii="Times New Roman" w:hAnsi="Times New Roman"/>
          <w:color w:val="000000"/>
          <w:sz w:val="22"/>
          <w:szCs w:val="22"/>
          <w:lang w:val="es-AR" w:eastAsia="es-AR"/>
        </w:rPr>
        <w:t xml:space="preserve"> (es propio lo resaltado).</w:t>
      </w:r>
    </w:p>
    <w:p w14:paraId="04D9EA33" w14:textId="4DE4EFEA" w:rsidR="00FB5F3C" w:rsidRPr="00A21DB2" w:rsidRDefault="00FB5F3C" w:rsidP="001D5C5D">
      <w:pPr>
        <w:ind w:firstLine="1134"/>
        <w:rPr>
          <w:rFonts w:ascii="Times New Roman" w:hAnsi="Times New Roman"/>
          <w:sz w:val="25"/>
          <w:szCs w:val="25"/>
        </w:rPr>
      </w:pPr>
      <w:r w:rsidRPr="00A21DB2">
        <w:rPr>
          <w:rFonts w:ascii="Times New Roman" w:hAnsi="Times New Roman"/>
          <w:sz w:val="25"/>
          <w:szCs w:val="25"/>
        </w:rPr>
        <w:t>Es decir</w:t>
      </w:r>
      <w:r w:rsidR="001D5C5D" w:rsidRPr="00A21DB2">
        <w:rPr>
          <w:rFonts w:ascii="Times New Roman" w:hAnsi="Times New Roman"/>
          <w:sz w:val="25"/>
          <w:szCs w:val="25"/>
        </w:rPr>
        <w:t>, existe</w:t>
      </w:r>
      <w:r w:rsidRPr="00A21DB2">
        <w:rPr>
          <w:rFonts w:ascii="Times New Roman" w:hAnsi="Times New Roman"/>
          <w:sz w:val="25"/>
          <w:szCs w:val="25"/>
        </w:rPr>
        <w:t xml:space="preserve"> una línea jurisprudencial definida por este mismo Tribunal a través de la cual se descartó que pueda ser utilizado en estos casos el índice de precios del consumidor y se definió que corresponde usar a estos efectos las tasas bancarias. </w:t>
      </w:r>
    </w:p>
    <w:p w14:paraId="1B0C3ABB" w14:textId="6C78CBA1" w:rsidR="00FB5F3C" w:rsidRPr="00A21DB2" w:rsidRDefault="00FB5F3C" w:rsidP="001709B1">
      <w:pPr>
        <w:tabs>
          <w:tab w:val="left" w:pos="2410"/>
        </w:tabs>
        <w:ind w:firstLine="1134"/>
        <w:rPr>
          <w:rFonts w:ascii="Times New Roman" w:hAnsi="Times New Roman"/>
          <w:sz w:val="25"/>
          <w:szCs w:val="25"/>
        </w:rPr>
      </w:pPr>
      <w:r w:rsidRPr="00A21DB2">
        <w:rPr>
          <w:rFonts w:ascii="Times New Roman" w:hAnsi="Times New Roman"/>
          <w:sz w:val="25"/>
          <w:szCs w:val="25"/>
        </w:rPr>
        <w:t xml:space="preserve">Vale advertir que las consecuencias prácticas de elegir uno u otro criterio importan nada más ni nada menos que </w:t>
      </w:r>
      <w:r w:rsidRPr="00A21DB2">
        <w:rPr>
          <w:rFonts w:ascii="Times New Roman" w:hAnsi="Times New Roman"/>
          <w:b/>
          <w:sz w:val="25"/>
          <w:szCs w:val="25"/>
        </w:rPr>
        <w:t xml:space="preserve">incrementar en cien veces el monto </w:t>
      </w:r>
      <w:r w:rsidR="007F3280" w:rsidRPr="00A21DB2">
        <w:rPr>
          <w:rFonts w:ascii="Times New Roman" w:hAnsi="Times New Roman"/>
          <w:b/>
          <w:sz w:val="25"/>
          <w:szCs w:val="25"/>
        </w:rPr>
        <w:t>por el cual se dispuso el decomiso</w:t>
      </w:r>
      <w:r w:rsidR="00C830EF" w:rsidRPr="00A21DB2">
        <w:rPr>
          <w:rFonts w:ascii="Times New Roman" w:hAnsi="Times New Roman"/>
          <w:sz w:val="25"/>
          <w:szCs w:val="25"/>
        </w:rPr>
        <w:t>, circunstancia que pone en evidencia, una vez más, el proceso de carácter con</w:t>
      </w:r>
      <w:r w:rsidR="009B588E" w:rsidRPr="00A21DB2">
        <w:rPr>
          <w:rFonts w:ascii="Times New Roman" w:hAnsi="Times New Roman"/>
          <w:sz w:val="25"/>
          <w:szCs w:val="25"/>
        </w:rPr>
        <w:t>fiscatorio llevado en mi contra y expresamente prohibido por la Constitución Nacional.</w:t>
      </w:r>
      <w:r w:rsidR="00C830EF" w:rsidRPr="00A21DB2">
        <w:rPr>
          <w:rFonts w:ascii="Times New Roman" w:hAnsi="Times New Roman"/>
          <w:sz w:val="25"/>
          <w:szCs w:val="25"/>
        </w:rPr>
        <w:t xml:space="preserve">  </w:t>
      </w:r>
    </w:p>
    <w:p w14:paraId="4392F9F5" w14:textId="64202177" w:rsidR="00782366" w:rsidRPr="00A21DB2" w:rsidRDefault="00782366" w:rsidP="00A87E73">
      <w:pPr>
        <w:ind w:firstLine="1134"/>
        <w:rPr>
          <w:rFonts w:ascii="Times New Roman" w:hAnsi="Times New Roman"/>
          <w:sz w:val="25"/>
          <w:szCs w:val="25"/>
        </w:rPr>
      </w:pPr>
    </w:p>
    <w:p w14:paraId="5643002C" w14:textId="7F796529" w:rsidR="004A32DA" w:rsidRPr="00A21DB2" w:rsidRDefault="00FF6DC5" w:rsidP="00782366">
      <w:pPr>
        <w:ind w:firstLine="1134"/>
        <w:rPr>
          <w:rFonts w:ascii="Times New Roman" w:hAnsi="Times New Roman"/>
          <w:b/>
          <w:sz w:val="25"/>
          <w:szCs w:val="25"/>
        </w:rPr>
      </w:pPr>
      <w:r w:rsidRPr="00A21DB2">
        <w:rPr>
          <w:rFonts w:ascii="Times New Roman" w:hAnsi="Times New Roman"/>
          <w:b/>
          <w:sz w:val="25"/>
          <w:szCs w:val="25"/>
        </w:rPr>
        <w:t>C</w:t>
      </w:r>
      <w:r w:rsidR="00782366" w:rsidRPr="00A21DB2">
        <w:rPr>
          <w:rFonts w:ascii="Times New Roman" w:hAnsi="Times New Roman"/>
          <w:b/>
          <w:sz w:val="25"/>
          <w:szCs w:val="25"/>
        </w:rPr>
        <w:t xml:space="preserve">. </w:t>
      </w:r>
      <w:r w:rsidR="004A2C5E" w:rsidRPr="00A21DB2">
        <w:rPr>
          <w:rFonts w:ascii="Times New Roman" w:hAnsi="Times New Roman"/>
          <w:b/>
          <w:sz w:val="25"/>
          <w:szCs w:val="25"/>
        </w:rPr>
        <w:t>Reparación del perjuicio.</w:t>
      </w:r>
      <w:r w:rsidR="00394A3A" w:rsidRPr="00A21DB2">
        <w:rPr>
          <w:rFonts w:ascii="Times New Roman" w:hAnsi="Times New Roman"/>
          <w:b/>
          <w:sz w:val="25"/>
          <w:szCs w:val="25"/>
        </w:rPr>
        <w:t xml:space="preserve"> Violación </w:t>
      </w:r>
      <w:r w:rsidR="003E3790" w:rsidRPr="00A21DB2">
        <w:rPr>
          <w:rFonts w:ascii="Times New Roman" w:hAnsi="Times New Roman"/>
          <w:b/>
          <w:sz w:val="25"/>
          <w:szCs w:val="25"/>
        </w:rPr>
        <w:t>al principio de legalidad, al derecho de defensa en juicio y al</w:t>
      </w:r>
      <w:r w:rsidR="00394A3A" w:rsidRPr="00A21DB2">
        <w:rPr>
          <w:rFonts w:ascii="Times New Roman" w:hAnsi="Times New Roman"/>
          <w:b/>
          <w:sz w:val="25"/>
          <w:szCs w:val="25"/>
        </w:rPr>
        <w:t xml:space="preserve"> principio </w:t>
      </w:r>
      <w:r w:rsidR="00394A3A" w:rsidRPr="00A21DB2">
        <w:rPr>
          <w:rFonts w:ascii="Times New Roman" w:hAnsi="Times New Roman"/>
          <w:b/>
          <w:i/>
          <w:sz w:val="25"/>
          <w:szCs w:val="25"/>
        </w:rPr>
        <w:t>ne bis in ídem</w:t>
      </w:r>
    </w:p>
    <w:p w14:paraId="11ADBF65" w14:textId="0661CA72" w:rsidR="003C261D" w:rsidRPr="00A21DB2" w:rsidRDefault="001578A2" w:rsidP="00BE7042">
      <w:pPr>
        <w:ind w:firstLine="1134"/>
        <w:rPr>
          <w:rFonts w:ascii="Times New Roman" w:hAnsi="Times New Roman"/>
          <w:sz w:val="25"/>
          <w:szCs w:val="25"/>
        </w:rPr>
      </w:pPr>
      <w:r w:rsidRPr="00A21DB2">
        <w:rPr>
          <w:rFonts w:ascii="Times New Roman" w:hAnsi="Times New Roman"/>
          <w:sz w:val="25"/>
          <w:szCs w:val="25"/>
        </w:rPr>
        <w:t>La intimaci</w:t>
      </w:r>
      <w:r w:rsidR="003C261D" w:rsidRPr="00A21DB2">
        <w:rPr>
          <w:rFonts w:ascii="Times New Roman" w:hAnsi="Times New Roman"/>
          <w:sz w:val="25"/>
          <w:szCs w:val="25"/>
        </w:rPr>
        <w:t xml:space="preserve">ón cursada por el Tribunal encierra una clara confusión entre dos institutos </w:t>
      </w:r>
      <w:r w:rsidR="00C55030" w:rsidRPr="00A21DB2">
        <w:rPr>
          <w:rFonts w:ascii="Times New Roman" w:hAnsi="Times New Roman"/>
          <w:sz w:val="25"/>
          <w:szCs w:val="25"/>
        </w:rPr>
        <w:t>legales</w:t>
      </w:r>
      <w:r w:rsidR="003C261D" w:rsidRPr="00A21DB2">
        <w:rPr>
          <w:rFonts w:ascii="Times New Roman" w:hAnsi="Times New Roman"/>
          <w:sz w:val="25"/>
          <w:szCs w:val="25"/>
        </w:rPr>
        <w:t xml:space="preserve"> </w:t>
      </w:r>
      <w:r w:rsidR="008F0B7C" w:rsidRPr="00A21DB2">
        <w:rPr>
          <w:rFonts w:ascii="Times New Roman" w:hAnsi="Times New Roman"/>
          <w:sz w:val="25"/>
          <w:szCs w:val="25"/>
        </w:rPr>
        <w:t>diferentes</w:t>
      </w:r>
      <w:r w:rsidR="003C261D" w:rsidRPr="00A21DB2">
        <w:rPr>
          <w:rFonts w:ascii="Times New Roman" w:hAnsi="Times New Roman"/>
          <w:sz w:val="25"/>
          <w:szCs w:val="25"/>
        </w:rPr>
        <w:t xml:space="preserve">: el decomiso y la </w:t>
      </w:r>
      <w:r w:rsidR="003C261D" w:rsidRPr="00A21DB2">
        <w:rPr>
          <w:rFonts w:ascii="Times New Roman" w:hAnsi="Times New Roman"/>
          <w:i/>
          <w:sz w:val="25"/>
          <w:szCs w:val="25"/>
        </w:rPr>
        <w:t xml:space="preserve">reparación </w:t>
      </w:r>
      <w:r w:rsidR="008F0B7C" w:rsidRPr="00A21DB2">
        <w:rPr>
          <w:rFonts w:ascii="Times New Roman" w:hAnsi="Times New Roman"/>
          <w:i/>
          <w:sz w:val="25"/>
          <w:szCs w:val="25"/>
        </w:rPr>
        <w:t>de</w:t>
      </w:r>
      <w:r w:rsidR="003C261D" w:rsidRPr="00A21DB2">
        <w:rPr>
          <w:rFonts w:ascii="Times New Roman" w:hAnsi="Times New Roman"/>
          <w:i/>
          <w:sz w:val="25"/>
          <w:szCs w:val="25"/>
        </w:rPr>
        <w:t xml:space="preserve"> perjuicio</w:t>
      </w:r>
      <w:r w:rsidR="008F0B7C" w:rsidRPr="00A21DB2">
        <w:rPr>
          <w:rFonts w:ascii="Times New Roman" w:hAnsi="Times New Roman"/>
          <w:i/>
          <w:sz w:val="25"/>
          <w:szCs w:val="25"/>
        </w:rPr>
        <w:t>s</w:t>
      </w:r>
      <w:r w:rsidR="003C261D" w:rsidRPr="00A21DB2">
        <w:rPr>
          <w:rFonts w:ascii="Times New Roman" w:hAnsi="Times New Roman"/>
          <w:sz w:val="25"/>
          <w:szCs w:val="25"/>
        </w:rPr>
        <w:t xml:space="preserve">, reglamentados en los arts. 23 y 29 del Código Penal, respectivamente. </w:t>
      </w:r>
    </w:p>
    <w:p w14:paraId="495AC204" w14:textId="25922C72" w:rsidR="00684EA8" w:rsidRPr="00A21DB2" w:rsidRDefault="003C261D" w:rsidP="003C261D">
      <w:pPr>
        <w:ind w:firstLine="1134"/>
        <w:rPr>
          <w:rFonts w:ascii="Times New Roman" w:hAnsi="Times New Roman"/>
          <w:sz w:val="25"/>
          <w:szCs w:val="25"/>
        </w:rPr>
      </w:pPr>
      <w:r w:rsidRPr="00A21DB2">
        <w:rPr>
          <w:rFonts w:ascii="Times New Roman" w:hAnsi="Times New Roman"/>
          <w:sz w:val="25"/>
          <w:szCs w:val="25"/>
        </w:rPr>
        <w:lastRenderedPageBreak/>
        <w:t xml:space="preserve">Ello así, ya que no se me intima </w:t>
      </w:r>
      <w:r w:rsidR="00684EA8" w:rsidRPr="00A21DB2">
        <w:rPr>
          <w:rFonts w:ascii="Times New Roman" w:hAnsi="Times New Roman"/>
          <w:sz w:val="25"/>
          <w:szCs w:val="25"/>
        </w:rPr>
        <w:t>a devolver bienes que son instrumentos, productos o provechos del delito</w:t>
      </w:r>
      <w:r w:rsidRPr="00A21DB2">
        <w:rPr>
          <w:rFonts w:ascii="Times New Roman" w:hAnsi="Times New Roman"/>
          <w:sz w:val="25"/>
          <w:szCs w:val="25"/>
        </w:rPr>
        <w:t xml:space="preserve"> (único objeto sobre el que puede recaer el decomiso, como se explicó anteriormente)</w:t>
      </w:r>
      <w:r w:rsidR="00684EA8" w:rsidRPr="00A21DB2">
        <w:rPr>
          <w:rFonts w:ascii="Times New Roman" w:hAnsi="Times New Roman"/>
          <w:sz w:val="25"/>
          <w:szCs w:val="25"/>
        </w:rPr>
        <w:t xml:space="preserve">, sino se me conmina a abonar una suma global </w:t>
      </w:r>
      <w:r w:rsidR="00AE6844" w:rsidRPr="00A21DB2">
        <w:rPr>
          <w:rFonts w:ascii="Times New Roman" w:hAnsi="Times New Roman"/>
          <w:sz w:val="25"/>
          <w:szCs w:val="25"/>
        </w:rPr>
        <w:t xml:space="preserve">de dinero </w:t>
      </w:r>
      <w:r w:rsidR="00684EA8" w:rsidRPr="00A21DB2">
        <w:rPr>
          <w:rFonts w:ascii="Times New Roman" w:hAnsi="Times New Roman"/>
          <w:sz w:val="25"/>
          <w:szCs w:val="25"/>
        </w:rPr>
        <w:t xml:space="preserve">que, según se afirma, </w:t>
      </w:r>
      <w:r w:rsidRPr="00A21DB2">
        <w:rPr>
          <w:rFonts w:ascii="Times New Roman" w:hAnsi="Times New Roman"/>
          <w:sz w:val="25"/>
          <w:szCs w:val="25"/>
        </w:rPr>
        <w:t>resulta</w:t>
      </w:r>
      <w:r w:rsidR="00AE6844" w:rsidRPr="00A21DB2">
        <w:rPr>
          <w:rFonts w:ascii="Times New Roman" w:hAnsi="Times New Roman"/>
          <w:sz w:val="25"/>
          <w:szCs w:val="25"/>
        </w:rPr>
        <w:t>ría</w:t>
      </w:r>
      <w:r w:rsidRPr="00A21DB2">
        <w:rPr>
          <w:rFonts w:ascii="Times New Roman" w:hAnsi="Times New Roman"/>
          <w:sz w:val="25"/>
          <w:szCs w:val="25"/>
        </w:rPr>
        <w:t xml:space="preserve"> equivalente</w:t>
      </w:r>
      <w:r w:rsidR="00684EA8" w:rsidRPr="00A21DB2">
        <w:rPr>
          <w:rFonts w:ascii="Times New Roman" w:hAnsi="Times New Roman"/>
          <w:sz w:val="25"/>
          <w:szCs w:val="25"/>
        </w:rPr>
        <w:t xml:space="preserve"> al perjuicio irrogado por los hechos </w:t>
      </w:r>
      <w:r w:rsidR="00AE6844" w:rsidRPr="00A21DB2">
        <w:rPr>
          <w:rFonts w:ascii="Times New Roman" w:hAnsi="Times New Roman"/>
          <w:sz w:val="25"/>
          <w:szCs w:val="25"/>
        </w:rPr>
        <w:t xml:space="preserve">aquí </w:t>
      </w:r>
      <w:r w:rsidR="00684EA8" w:rsidRPr="00A21DB2">
        <w:rPr>
          <w:rFonts w:ascii="Times New Roman" w:hAnsi="Times New Roman"/>
          <w:sz w:val="25"/>
          <w:szCs w:val="25"/>
        </w:rPr>
        <w:t>enjuiciados.</w:t>
      </w:r>
    </w:p>
    <w:p w14:paraId="60BC40DE" w14:textId="761A3338" w:rsidR="00684EA8" w:rsidRPr="00A21DB2" w:rsidRDefault="003C261D" w:rsidP="00BE7042">
      <w:pPr>
        <w:ind w:firstLine="1134"/>
        <w:rPr>
          <w:rFonts w:ascii="Times New Roman" w:hAnsi="Times New Roman"/>
          <w:sz w:val="25"/>
          <w:szCs w:val="25"/>
        </w:rPr>
      </w:pPr>
      <w:r w:rsidRPr="00A21DB2">
        <w:rPr>
          <w:rFonts w:ascii="Times New Roman" w:hAnsi="Times New Roman"/>
          <w:sz w:val="25"/>
          <w:szCs w:val="25"/>
        </w:rPr>
        <w:t>Este procedimiento resulta abiertamente ilegítimo e inconstitucional, por varias razones:</w:t>
      </w:r>
    </w:p>
    <w:p w14:paraId="63534789" w14:textId="3A58395F" w:rsidR="003C261D" w:rsidRPr="00A21DB2" w:rsidRDefault="003C261D" w:rsidP="00BE7042">
      <w:pPr>
        <w:ind w:firstLine="1134"/>
        <w:rPr>
          <w:rFonts w:ascii="Times New Roman" w:hAnsi="Times New Roman"/>
          <w:sz w:val="25"/>
          <w:szCs w:val="25"/>
        </w:rPr>
      </w:pPr>
      <w:r w:rsidRPr="00A21DB2">
        <w:rPr>
          <w:rFonts w:ascii="Times New Roman" w:hAnsi="Times New Roman"/>
          <w:b/>
          <w:sz w:val="25"/>
          <w:szCs w:val="25"/>
        </w:rPr>
        <w:t>1.</w:t>
      </w:r>
      <w:r w:rsidRPr="00A21DB2">
        <w:rPr>
          <w:rFonts w:ascii="Times New Roman" w:hAnsi="Times New Roman"/>
          <w:sz w:val="25"/>
          <w:szCs w:val="25"/>
        </w:rPr>
        <w:t xml:space="preserve"> En primer lugar, </w:t>
      </w:r>
      <w:r w:rsidRPr="00A21DB2">
        <w:rPr>
          <w:rFonts w:ascii="Times New Roman" w:hAnsi="Times New Roman"/>
          <w:b/>
          <w:sz w:val="25"/>
          <w:szCs w:val="25"/>
        </w:rPr>
        <w:t>se viola el</w:t>
      </w:r>
      <w:r w:rsidRPr="00A21DB2">
        <w:rPr>
          <w:rFonts w:ascii="Times New Roman" w:hAnsi="Times New Roman"/>
          <w:sz w:val="25"/>
          <w:szCs w:val="25"/>
        </w:rPr>
        <w:t xml:space="preserve"> </w:t>
      </w:r>
      <w:r w:rsidRPr="00A21DB2">
        <w:rPr>
          <w:rFonts w:ascii="Times New Roman" w:hAnsi="Times New Roman"/>
          <w:b/>
          <w:sz w:val="25"/>
          <w:szCs w:val="25"/>
        </w:rPr>
        <w:t>principio de legalidad sustantiva</w:t>
      </w:r>
      <w:r w:rsidRPr="00A21DB2">
        <w:rPr>
          <w:rFonts w:ascii="Times New Roman" w:hAnsi="Times New Roman"/>
          <w:sz w:val="25"/>
          <w:szCs w:val="25"/>
        </w:rPr>
        <w:t xml:space="preserve">, toda vez que se pretenden aplicar en forma extensiva e </w:t>
      </w:r>
      <w:r w:rsidRPr="00A21DB2">
        <w:rPr>
          <w:rFonts w:ascii="Times New Roman" w:hAnsi="Times New Roman"/>
          <w:i/>
          <w:sz w:val="25"/>
          <w:szCs w:val="25"/>
        </w:rPr>
        <w:t>in malam parte</w:t>
      </w:r>
      <w:r w:rsidR="008F0B7C" w:rsidRPr="00A21DB2">
        <w:rPr>
          <w:rFonts w:ascii="Times New Roman" w:hAnsi="Times New Roman"/>
          <w:i/>
          <w:sz w:val="25"/>
          <w:szCs w:val="25"/>
        </w:rPr>
        <w:t>m</w:t>
      </w:r>
      <w:r w:rsidRPr="00A21DB2">
        <w:rPr>
          <w:rFonts w:ascii="Times New Roman" w:hAnsi="Times New Roman"/>
          <w:i/>
          <w:sz w:val="25"/>
          <w:szCs w:val="25"/>
        </w:rPr>
        <w:t xml:space="preserve"> </w:t>
      </w:r>
      <w:r w:rsidRPr="00A21DB2">
        <w:rPr>
          <w:rFonts w:ascii="Times New Roman" w:hAnsi="Times New Roman"/>
          <w:sz w:val="25"/>
          <w:szCs w:val="25"/>
        </w:rPr>
        <w:t>consecuencias propias de la reparación civil, que nada tienen que ver con el instituto del decomiso.</w:t>
      </w:r>
    </w:p>
    <w:p w14:paraId="59981E81" w14:textId="1A16885B" w:rsidR="00AE6844" w:rsidRPr="00A21DB2" w:rsidRDefault="003C261D" w:rsidP="003C261D">
      <w:pPr>
        <w:ind w:firstLine="1134"/>
        <w:rPr>
          <w:rFonts w:ascii="Times New Roman" w:hAnsi="Times New Roman"/>
          <w:sz w:val="25"/>
          <w:szCs w:val="25"/>
        </w:rPr>
      </w:pPr>
      <w:r w:rsidRPr="00A21DB2">
        <w:rPr>
          <w:rFonts w:ascii="Times New Roman" w:hAnsi="Times New Roman"/>
          <w:b/>
          <w:sz w:val="25"/>
          <w:szCs w:val="25"/>
        </w:rPr>
        <w:t>2.</w:t>
      </w:r>
      <w:r w:rsidRPr="00A21DB2">
        <w:rPr>
          <w:rFonts w:ascii="Times New Roman" w:hAnsi="Times New Roman"/>
          <w:sz w:val="25"/>
          <w:szCs w:val="25"/>
        </w:rPr>
        <w:t xml:space="preserve"> En segundo lugar, </w:t>
      </w:r>
      <w:r w:rsidRPr="00A21DB2">
        <w:rPr>
          <w:rFonts w:ascii="Times New Roman" w:hAnsi="Times New Roman"/>
          <w:b/>
          <w:sz w:val="25"/>
          <w:szCs w:val="25"/>
        </w:rPr>
        <w:t>se viola la garantía del juez natural</w:t>
      </w:r>
      <w:r w:rsidRPr="00A21DB2">
        <w:rPr>
          <w:rFonts w:ascii="Times New Roman" w:hAnsi="Times New Roman"/>
          <w:sz w:val="25"/>
          <w:szCs w:val="25"/>
        </w:rPr>
        <w:t>, toda vez que este Tribunal no es competente para pronunciarse sobre las indemnizaciones civiles reclamadas con motivo de los hechos enjuiciados.</w:t>
      </w:r>
      <w:r w:rsidR="00AE6844" w:rsidRPr="00A21DB2">
        <w:rPr>
          <w:rFonts w:ascii="Times New Roman" w:hAnsi="Times New Roman"/>
          <w:sz w:val="25"/>
          <w:szCs w:val="25"/>
        </w:rPr>
        <w:t xml:space="preserve"> </w:t>
      </w:r>
    </w:p>
    <w:p w14:paraId="5F2F143C" w14:textId="3FC16CC1" w:rsidR="00AE6844" w:rsidRPr="00A21DB2" w:rsidRDefault="00AE6844" w:rsidP="00AE6844">
      <w:pPr>
        <w:ind w:firstLine="1134"/>
        <w:rPr>
          <w:rFonts w:ascii="Times New Roman" w:hAnsi="Times New Roman"/>
          <w:sz w:val="25"/>
          <w:szCs w:val="25"/>
        </w:rPr>
      </w:pPr>
      <w:r w:rsidRPr="00A21DB2">
        <w:rPr>
          <w:rFonts w:ascii="Times New Roman" w:hAnsi="Times New Roman"/>
          <w:sz w:val="25"/>
          <w:szCs w:val="25"/>
        </w:rPr>
        <w:t>Cabe recordar que el 28 de mayo de 2018 este Tribunal, de oficio, declinó su competencia para pronunciarse sobre la a</w:t>
      </w:r>
      <w:r w:rsidR="00C55030" w:rsidRPr="00A21DB2">
        <w:rPr>
          <w:rFonts w:ascii="Times New Roman" w:hAnsi="Times New Roman"/>
          <w:sz w:val="25"/>
          <w:szCs w:val="25"/>
        </w:rPr>
        <w:t>cción civil incoada en la causa. Tal</w:t>
      </w:r>
      <w:r w:rsidRPr="00A21DB2">
        <w:rPr>
          <w:rFonts w:ascii="Times New Roman" w:hAnsi="Times New Roman"/>
          <w:sz w:val="25"/>
          <w:szCs w:val="25"/>
        </w:rPr>
        <w:t xml:space="preserve"> decisión que fue confirmada por la Corte Suprema de Justicia de la Nación el 6 de diciembre de 2022 (autos </w:t>
      </w:r>
      <w:r w:rsidRPr="00A21DB2">
        <w:rPr>
          <w:rFonts w:ascii="Times New Roman" w:hAnsi="Times New Roman"/>
          <w:i/>
          <w:sz w:val="25"/>
          <w:szCs w:val="25"/>
        </w:rPr>
        <w:t>Competencia CCF 4485/2018/CS1</w:t>
      </w:r>
      <w:r w:rsidRPr="00A21DB2">
        <w:rPr>
          <w:rFonts w:ascii="Times New Roman" w:hAnsi="Times New Roman"/>
          <w:sz w:val="25"/>
          <w:szCs w:val="25"/>
        </w:rPr>
        <w:t xml:space="preserve"> </w:t>
      </w:r>
      <w:r w:rsidRPr="00A21DB2">
        <w:rPr>
          <w:rFonts w:ascii="Times New Roman" w:hAnsi="Times New Roman"/>
          <w:i/>
          <w:sz w:val="25"/>
          <w:szCs w:val="25"/>
        </w:rPr>
        <w:t>Dirección Nacional de Vialidad c/ Fernández,</w:t>
      </w:r>
      <w:r w:rsidRPr="00A21DB2">
        <w:rPr>
          <w:rFonts w:ascii="Times New Roman" w:hAnsi="Times New Roman"/>
          <w:sz w:val="25"/>
          <w:szCs w:val="25"/>
        </w:rPr>
        <w:t xml:space="preserve"> </w:t>
      </w:r>
      <w:r w:rsidRPr="00A21DB2">
        <w:rPr>
          <w:rFonts w:ascii="Times New Roman" w:hAnsi="Times New Roman"/>
          <w:i/>
          <w:sz w:val="25"/>
          <w:szCs w:val="25"/>
        </w:rPr>
        <w:t>Cristina Elizabet y otros s/ responsabilidad</w:t>
      </w:r>
      <w:r w:rsidRPr="00A21DB2">
        <w:rPr>
          <w:rFonts w:ascii="Times New Roman" w:hAnsi="Times New Roman"/>
          <w:sz w:val="25"/>
          <w:szCs w:val="25"/>
        </w:rPr>
        <w:t xml:space="preserve"> </w:t>
      </w:r>
      <w:r w:rsidRPr="00A21DB2">
        <w:rPr>
          <w:rFonts w:ascii="Times New Roman" w:hAnsi="Times New Roman"/>
          <w:i/>
          <w:sz w:val="25"/>
          <w:szCs w:val="25"/>
        </w:rPr>
        <w:t>por daños</w:t>
      </w:r>
      <w:r w:rsidRPr="00A21DB2">
        <w:rPr>
          <w:rFonts w:ascii="Times New Roman" w:hAnsi="Times New Roman"/>
          <w:sz w:val="25"/>
          <w:szCs w:val="25"/>
        </w:rPr>
        <w:t xml:space="preserve">). </w:t>
      </w:r>
    </w:p>
    <w:p w14:paraId="5B29D7C0" w14:textId="7F12FA06" w:rsidR="00AE6844" w:rsidRPr="00A21DB2" w:rsidRDefault="00AE6844" w:rsidP="00AE6844">
      <w:pPr>
        <w:ind w:firstLine="1134"/>
        <w:rPr>
          <w:rFonts w:ascii="Times New Roman" w:hAnsi="Times New Roman"/>
          <w:sz w:val="25"/>
          <w:szCs w:val="25"/>
        </w:rPr>
      </w:pPr>
      <w:r w:rsidRPr="00A21DB2">
        <w:rPr>
          <w:rFonts w:ascii="Times New Roman" w:hAnsi="Times New Roman"/>
          <w:b/>
          <w:sz w:val="25"/>
          <w:szCs w:val="25"/>
        </w:rPr>
        <w:t>3.</w:t>
      </w:r>
      <w:r w:rsidRPr="00A21DB2">
        <w:rPr>
          <w:rFonts w:ascii="Times New Roman" w:hAnsi="Times New Roman"/>
          <w:sz w:val="25"/>
          <w:szCs w:val="25"/>
        </w:rPr>
        <w:t xml:space="preserve"> En tercer lugar, </w:t>
      </w:r>
      <w:r w:rsidRPr="00A21DB2">
        <w:rPr>
          <w:rFonts w:ascii="Times New Roman" w:hAnsi="Times New Roman"/>
          <w:b/>
          <w:sz w:val="25"/>
          <w:szCs w:val="25"/>
        </w:rPr>
        <w:t>se viola el derecho de defensa en juicio</w:t>
      </w:r>
      <w:r w:rsidRPr="00A21DB2">
        <w:rPr>
          <w:rFonts w:ascii="Times New Roman" w:hAnsi="Times New Roman"/>
          <w:sz w:val="25"/>
          <w:szCs w:val="25"/>
        </w:rPr>
        <w:t xml:space="preserve"> </w:t>
      </w:r>
      <w:r w:rsidRPr="00A21DB2">
        <w:rPr>
          <w:rFonts w:ascii="Times New Roman" w:hAnsi="Times New Roman"/>
          <w:b/>
          <w:sz w:val="25"/>
          <w:szCs w:val="25"/>
        </w:rPr>
        <w:t>y la garantía</w:t>
      </w:r>
      <w:r w:rsidRPr="00A21DB2">
        <w:rPr>
          <w:rFonts w:ascii="Times New Roman" w:hAnsi="Times New Roman"/>
          <w:sz w:val="25"/>
          <w:szCs w:val="25"/>
        </w:rPr>
        <w:t xml:space="preserve"> </w:t>
      </w:r>
      <w:r w:rsidRPr="00A21DB2">
        <w:rPr>
          <w:rFonts w:ascii="Times New Roman" w:hAnsi="Times New Roman"/>
          <w:b/>
          <w:sz w:val="25"/>
          <w:szCs w:val="25"/>
        </w:rPr>
        <w:t>del juicio previo</w:t>
      </w:r>
      <w:r w:rsidRPr="00A21DB2">
        <w:rPr>
          <w:rFonts w:ascii="Times New Roman" w:hAnsi="Times New Roman"/>
          <w:sz w:val="25"/>
          <w:szCs w:val="25"/>
        </w:rPr>
        <w:t xml:space="preserve">, pues precisamente, con motivo de la incompetencia declarada por el Tribunal, nunca se llevó a cabo en esta sede un debate sobre las responsabilidades civiles </w:t>
      </w:r>
      <w:r w:rsidR="00376B45" w:rsidRPr="00A21DB2">
        <w:rPr>
          <w:rFonts w:ascii="Times New Roman" w:hAnsi="Times New Roman"/>
          <w:sz w:val="25"/>
          <w:szCs w:val="25"/>
        </w:rPr>
        <w:t xml:space="preserve">que corresponda individualmente asignar con motivo de </w:t>
      </w:r>
      <w:r w:rsidRPr="00A21DB2">
        <w:rPr>
          <w:rFonts w:ascii="Times New Roman" w:hAnsi="Times New Roman"/>
          <w:sz w:val="25"/>
          <w:szCs w:val="25"/>
        </w:rPr>
        <w:t>los hechos enjuiciados.</w:t>
      </w:r>
    </w:p>
    <w:p w14:paraId="09DD021E" w14:textId="6C4D8C41" w:rsidR="00AE6844" w:rsidRPr="00A21DB2" w:rsidRDefault="00AE6844" w:rsidP="00AE6844">
      <w:pPr>
        <w:ind w:firstLine="1134"/>
        <w:rPr>
          <w:rFonts w:ascii="Times New Roman" w:hAnsi="Times New Roman"/>
          <w:sz w:val="25"/>
          <w:szCs w:val="25"/>
        </w:rPr>
      </w:pPr>
      <w:r w:rsidRPr="00A21DB2">
        <w:rPr>
          <w:rFonts w:ascii="Times New Roman" w:hAnsi="Times New Roman"/>
          <w:b/>
          <w:sz w:val="25"/>
          <w:szCs w:val="25"/>
        </w:rPr>
        <w:lastRenderedPageBreak/>
        <w:t xml:space="preserve">4. </w:t>
      </w:r>
      <w:r w:rsidRPr="00A21DB2">
        <w:rPr>
          <w:rFonts w:ascii="Times New Roman" w:hAnsi="Times New Roman"/>
          <w:sz w:val="25"/>
          <w:szCs w:val="25"/>
        </w:rPr>
        <w:t xml:space="preserve">En cuarto lugar, </w:t>
      </w:r>
      <w:r w:rsidRPr="00A21DB2">
        <w:rPr>
          <w:rFonts w:ascii="Times New Roman" w:hAnsi="Times New Roman"/>
          <w:b/>
          <w:sz w:val="25"/>
          <w:szCs w:val="25"/>
        </w:rPr>
        <w:t xml:space="preserve">se viola el principio </w:t>
      </w:r>
      <w:r w:rsidRPr="00A21DB2">
        <w:rPr>
          <w:rFonts w:ascii="Times New Roman" w:hAnsi="Times New Roman"/>
          <w:b/>
          <w:i/>
          <w:sz w:val="25"/>
          <w:szCs w:val="25"/>
        </w:rPr>
        <w:t>ne bis in ídem</w:t>
      </w:r>
      <w:r w:rsidRPr="00A21DB2">
        <w:rPr>
          <w:rFonts w:ascii="Times New Roman" w:hAnsi="Times New Roman"/>
          <w:sz w:val="25"/>
          <w:szCs w:val="25"/>
        </w:rPr>
        <w:t xml:space="preserve">, pues al día de la fecha se encuentra en trámite ante el Juzgado Civil y Comercial Federal Nº 2 la causa Nº 4485/2018, en la cual, precisamente, el juez competente debe definir cuáles son las obligaciones de restitución y reparación derivadas de los hechos enjuiciados en este proceso. </w:t>
      </w:r>
    </w:p>
    <w:p w14:paraId="2D377D23" w14:textId="0838CDCC" w:rsidR="002D29AB" w:rsidRPr="00A21DB2" w:rsidRDefault="002D29AB" w:rsidP="002D29AB">
      <w:pPr>
        <w:ind w:firstLine="1134"/>
        <w:rPr>
          <w:rFonts w:ascii="Times New Roman" w:hAnsi="Times New Roman"/>
          <w:sz w:val="25"/>
          <w:szCs w:val="25"/>
        </w:rPr>
      </w:pPr>
      <w:r w:rsidRPr="00A21DB2">
        <w:rPr>
          <w:rFonts w:ascii="Times New Roman" w:hAnsi="Times New Roman"/>
          <w:b/>
          <w:sz w:val="25"/>
          <w:szCs w:val="25"/>
        </w:rPr>
        <w:t xml:space="preserve">5. </w:t>
      </w:r>
      <w:r w:rsidRPr="00A21DB2">
        <w:rPr>
          <w:rFonts w:ascii="Times New Roman" w:hAnsi="Times New Roman"/>
          <w:sz w:val="25"/>
          <w:szCs w:val="25"/>
        </w:rPr>
        <w:t xml:space="preserve">Así las cosas, en caso de que se habilitara la continuación del proceso de ejecución de sentencia en los términos en que ha sido planteado por los fiscales, desde ya dejo </w:t>
      </w:r>
      <w:r w:rsidR="00A34BB2" w:rsidRPr="00A21DB2">
        <w:rPr>
          <w:rFonts w:ascii="Times New Roman" w:hAnsi="Times New Roman"/>
          <w:sz w:val="25"/>
          <w:szCs w:val="25"/>
        </w:rPr>
        <w:t>articulada</w:t>
      </w:r>
      <w:r w:rsidRPr="00A21DB2">
        <w:rPr>
          <w:rFonts w:ascii="Times New Roman" w:hAnsi="Times New Roman"/>
          <w:sz w:val="25"/>
          <w:szCs w:val="25"/>
        </w:rPr>
        <w:t xml:space="preserve"> la declinatoria de competencia de este Tribunal y solicito se inhiba de continuar conociendo en el caso, remitiéndolo al Juzgado Civil y Comercial Federal Nº 2 para su acumulación con la causa Nº 4485/2018.</w:t>
      </w:r>
    </w:p>
    <w:p w14:paraId="33C07088" w14:textId="5F21C074" w:rsidR="002D29AB" w:rsidRPr="00A21DB2" w:rsidRDefault="002D29AB" w:rsidP="00A34BB2">
      <w:pPr>
        <w:ind w:firstLine="1134"/>
        <w:rPr>
          <w:rFonts w:ascii="Times New Roman" w:hAnsi="Times New Roman"/>
          <w:sz w:val="25"/>
          <w:szCs w:val="25"/>
        </w:rPr>
      </w:pPr>
      <w:r w:rsidRPr="00A21DB2">
        <w:rPr>
          <w:rFonts w:ascii="Times New Roman" w:hAnsi="Times New Roman"/>
          <w:sz w:val="25"/>
          <w:szCs w:val="25"/>
        </w:rPr>
        <w:t>Ello así, pues entre ambos procesos se da una situación de conexidad sustancial,</w:t>
      </w:r>
      <w:r w:rsidR="0011202A" w:rsidRPr="00A21DB2">
        <w:rPr>
          <w:rFonts w:ascii="Times New Roman" w:hAnsi="Times New Roman"/>
          <w:sz w:val="25"/>
          <w:szCs w:val="25"/>
        </w:rPr>
        <w:t xml:space="preserve"> es decir, una relación de dependencia o subordinación entre ambos objetos procesales, de modo que la sentencia en uno puede condicionar la resolución del otro. Tal circunstancia justifica ampliamente que se dé un tratamiento conjunto o coordinado a la materia litigiosa, para evitar contradicciones jurídicas. A mayor abundamiento, cabe señalar que esta figura responde a los principios de unidad de jurisdicción, coherencia del sistema judicial, tutela judicial efectiva y economía procesal. </w:t>
      </w:r>
    </w:p>
    <w:p w14:paraId="57A9C451" w14:textId="77777777" w:rsidR="00A34BB2" w:rsidRPr="00A21DB2" w:rsidRDefault="00A34BB2" w:rsidP="00A34BB2">
      <w:pPr>
        <w:ind w:firstLine="1134"/>
        <w:rPr>
          <w:rFonts w:ascii="Times New Roman" w:hAnsi="Times New Roman"/>
          <w:sz w:val="25"/>
          <w:szCs w:val="25"/>
        </w:rPr>
      </w:pPr>
      <w:r w:rsidRPr="00A21DB2">
        <w:rPr>
          <w:rFonts w:ascii="Times New Roman" w:hAnsi="Times New Roman"/>
          <w:sz w:val="25"/>
          <w:szCs w:val="25"/>
        </w:rPr>
        <w:t xml:space="preserve">Por lo demás, cabe recordar que el art. 30 del Código Penal prevé un orden de prelación respecto a las consecuencias patrimoniales que pueden derivarse a partir del dictado de una sentencia condenatoria. Concretamente, la norma establece lo siguiente: </w:t>
      </w:r>
      <w:r w:rsidRPr="00A21DB2">
        <w:rPr>
          <w:rFonts w:ascii="Times New Roman" w:hAnsi="Times New Roman"/>
          <w:i/>
          <w:sz w:val="25"/>
          <w:szCs w:val="25"/>
        </w:rPr>
        <w:t>“</w:t>
      </w:r>
      <w:r w:rsidRPr="00A21DB2">
        <w:rPr>
          <w:rFonts w:ascii="Times New Roman" w:hAnsi="Times New Roman"/>
          <w:b/>
          <w:i/>
          <w:sz w:val="25"/>
          <w:szCs w:val="25"/>
        </w:rPr>
        <w:t>La obligación de indemnizar es preferente a todas las que contrajere el responsable después de cometido el delito, a la ejecución de la pena de decomiso del producto o el provecho del delito y al pago de la multa</w:t>
      </w:r>
      <w:r w:rsidRPr="00A21DB2">
        <w:rPr>
          <w:rFonts w:ascii="Times New Roman" w:hAnsi="Times New Roman"/>
          <w:i/>
          <w:sz w:val="25"/>
          <w:szCs w:val="25"/>
        </w:rPr>
        <w:t xml:space="preserve">. Si los bienes del condenado </w:t>
      </w:r>
      <w:r w:rsidRPr="00A21DB2">
        <w:rPr>
          <w:rFonts w:ascii="Times New Roman" w:hAnsi="Times New Roman"/>
          <w:i/>
          <w:sz w:val="25"/>
          <w:szCs w:val="25"/>
        </w:rPr>
        <w:lastRenderedPageBreak/>
        <w:t xml:space="preserve">no fueren suficientes para cubrir todas sus responsabilidades pecuniarias, éstas </w:t>
      </w:r>
      <w:r w:rsidRPr="00A21DB2">
        <w:rPr>
          <w:rFonts w:ascii="Times New Roman" w:hAnsi="Times New Roman"/>
          <w:b/>
          <w:i/>
          <w:sz w:val="25"/>
          <w:szCs w:val="25"/>
        </w:rPr>
        <w:t>se satisfarán en el orden siguiente:</w:t>
      </w:r>
      <w:r w:rsidRPr="00A21DB2">
        <w:rPr>
          <w:rFonts w:ascii="Times New Roman" w:hAnsi="Times New Roman"/>
          <w:b/>
          <w:sz w:val="25"/>
          <w:szCs w:val="25"/>
        </w:rPr>
        <w:t xml:space="preserve"> </w:t>
      </w:r>
      <w:r w:rsidRPr="00A21DB2">
        <w:rPr>
          <w:rFonts w:ascii="Times New Roman" w:hAnsi="Times New Roman"/>
          <w:b/>
          <w:i/>
          <w:sz w:val="25"/>
          <w:szCs w:val="25"/>
        </w:rPr>
        <w:t>1. La indemnización de los daños y perjuicios</w:t>
      </w:r>
      <w:r w:rsidRPr="00A21DB2">
        <w:rPr>
          <w:rFonts w:ascii="Times New Roman" w:hAnsi="Times New Roman"/>
          <w:i/>
          <w:sz w:val="25"/>
          <w:szCs w:val="25"/>
        </w:rPr>
        <w:t>.</w:t>
      </w:r>
      <w:r w:rsidRPr="00A21DB2">
        <w:rPr>
          <w:rFonts w:ascii="Times New Roman" w:hAnsi="Times New Roman"/>
          <w:sz w:val="25"/>
          <w:szCs w:val="25"/>
        </w:rPr>
        <w:t xml:space="preserve"> </w:t>
      </w:r>
      <w:r w:rsidRPr="00A21DB2">
        <w:rPr>
          <w:rFonts w:ascii="Times New Roman" w:hAnsi="Times New Roman"/>
          <w:i/>
          <w:sz w:val="25"/>
          <w:szCs w:val="25"/>
        </w:rPr>
        <w:t>2. El resarcimiento de los gastos del juicio.</w:t>
      </w:r>
      <w:r w:rsidRPr="00A21DB2">
        <w:rPr>
          <w:rFonts w:ascii="Times New Roman" w:hAnsi="Times New Roman"/>
          <w:sz w:val="25"/>
          <w:szCs w:val="25"/>
        </w:rPr>
        <w:t xml:space="preserve"> </w:t>
      </w:r>
      <w:r w:rsidRPr="00A21DB2">
        <w:rPr>
          <w:rFonts w:ascii="Times New Roman" w:hAnsi="Times New Roman"/>
          <w:i/>
          <w:sz w:val="25"/>
          <w:szCs w:val="25"/>
        </w:rPr>
        <w:t xml:space="preserve">3. </w:t>
      </w:r>
      <w:r w:rsidRPr="00A21DB2">
        <w:rPr>
          <w:rFonts w:ascii="Times New Roman" w:hAnsi="Times New Roman"/>
          <w:b/>
          <w:i/>
          <w:sz w:val="25"/>
          <w:szCs w:val="25"/>
        </w:rPr>
        <w:t>El decomiso del producto o el provecho del delito</w:t>
      </w:r>
      <w:r w:rsidRPr="00A21DB2">
        <w:rPr>
          <w:rFonts w:ascii="Times New Roman" w:hAnsi="Times New Roman"/>
          <w:i/>
          <w:sz w:val="25"/>
          <w:szCs w:val="25"/>
        </w:rPr>
        <w:t>.</w:t>
      </w:r>
      <w:r w:rsidRPr="00A21DB2">
        <w:rPr>
          <w:rFonts w:ascii="Times New Roman" w:hAnsi="Times New Roman"/>
          <w:sz w:val="25"/>
          <w:szCs w:val="25"/>
        </w:rPr>
        <w:t xml:space="preserve"> </w:t>
      </w:r>
      <w:r w:rsidRPr="00A21DB2">
        <w:rPr>
          <w:rFonts w:ascii="Times New Roman" w:hAnsi="Times New Roman"/>
          <w:i/>
          <w:sz w:val="25"/>
          <w:szCs w:val="25"/>
        </w:rPr>
        <w:t>4. El pago de la multa”</w:t>
      </w:r>
      <w:r w:rsidRPr="00A21DB2">
        <w:rPr>
          <w:rFonts w:ascii="Times New Roman" w:hAnsi="Times New Roman"/>
          <w:sz w:val="25"/>
          <w:szCs w:val="25"/>
        </w:rPr>
        <w:t xml:space="preserve"> (énfasis propio).</w:t>
      </w:r>
    </w:p>
    <w:p w14:paraId="26DD41E7" w14:textId="2FE4D32A" w:rsidR="00A34BB2" w:rsidRPr="00A21DB2" w:rsidRDefault="00A34BB2" w:rsidP="00A34BB2">
      <w:pPr>
        <w:ind w:firstLine="1134"/>
        <w:rPr>
          <w:rFonts w:ascii="Times New Roman" w:hAnsi="Times New Roman"/>
          <w:sz w:val="25"/>
          <w:szCs w:val="25"/>
        </w:rPr>
      </w:pPr>
      <w:r w:rsidRPr="00A21DB2">
        <w:rPr>
          <w:rFonts w:ascii="Times New Roman" w:hAnsi="Times New Roman"/>
          <w:sz w:val="25"/>
          <w:szCs w:val="25"/>
        </w:rPr>
        <w:t xml:space="preserve">En consecuencia, resulta indispensable evitar cualquier actividad jurisdiccional que afecte el orden de prelación diseñado por el legislador, el cual ha sido reconocido de manera reciente por la Cámara Federal de Casación Penal en el caso </w:t>
      </w:r>
      <w:r w:rsidRPr="00A21DB2">
        <w:rPr>
          <w:rFonts w:ascii="Times New Roman" w:hAnsi="Times New Roman"/>
          <w:i/>
          <w:sz w:val="25"/>
          <w:szCs w:val="25"/>
        </w:rPr>
        <w:t>“Tandanor”</w:t>
      </w:r>
      <w:r w:rsidRPr="00A21DB2">
        <w:rPr>
          <w:rFonts w:ascii="Times New Roman" w:hAnsi="Times New Roman"/>
          <w:sz w:val="25"/>
          <w:szCs w:val="25"/>
        </w:rPr>
        <w:t xml:space="preserve"> (CFP 9233/1999/TO1/37/CFC8, rta. el 26/06/2025).</w:t>
      </w:r>
    </w:p>
    <w:p w14:paraId="1135F2AB" w14:textId="6252C5FD" w:rsidR="00A34BB2" w:rsidRPr="00A21DB2" w:rsidRDefault="00A34BB2" w:rsidP="00A34BB2">
      <w:pPr>
        <w:ind w:firstLine="1134"/>
        <w:rPr>
          <w:rFonts w:ascii="Times New Roman" w:hAnsi="Times New Roman"/>
          <w:sz w:val="25"/>
          <w:szCs w:val="25"/>
        </w:rPr>
      </w:pPr>
      <w:r w:rsidRPr="00A21DB2">
        <w:rPr>
          <w:rFonts w:ascii="Times New Roman" w:hAnsi="Times New Roman"/>
          <w:sz w:val="25"/>
          <w:szCs w:val="25"/>
        </w:rPr>
        <w:t xml:space="preserve">En igual sentido, este Tribunal Oral dictó sentencia el 11 de julio de 2025 en el marco de la </w:t>
      </w:r>
      <w:r w:rsidR="00B175DF" w:rsidRPr="00A21DB2">
        <w:rPr>
          <w:rFonts w:ascii="Times New Roman" w:hAnsi="Times New Roman"/>
          <w:sz w:val="25"/>
          <w:szCs w:val="25"/>
        </w:rPr>
        <w:t xml:space="preserve">ya citada </w:t>
      </w:r>
      <w:r w:rsidRPr="00A21DB2">
        <w:rPr>
          <w:rFonts w:ascii="Times New Roman" w:hAnsi="Times New Roman"/>
          <w:sz w:val="25"/>
          <w:szCs w:val="25"/>
        </w:rPr>
        <w:t xml:space="preserve">causa Nº 3387, caratulada </w:t>
      </w:r>
      <w:r w:rsidRPr="00A21DB2">
        <w:rPr>
          <w:rFonts w:ascii="Times New Roman" w:hAnsi="Times New Roman"/>
          <w:i/>
          <w:sz w:val="25"/>
          <w:szCs w:val="25"/>
        </w:rPr>
        <w:t>"PONCE DANIEL LUIS Y</w:t>
      </w:r>
      <w:r w:rsidRPr="00A21DB2">
        <w:rPr>
          <w:rFonts w:ascii="Times New Roman" w:hAnsi="Times New Roman"/>
          <w:sz w:val="25"/>
          <w:szCs w:val="25"/>
        </w:rPr>
        <w:t xml:space="preserve"> </w:t>
      </w:r>
      <w:r w:rsidRPr="00A21DB2">
        <w:rPr>
          <w:rFonts w:ascii="Times New Roman" w:hAnsi="Times New Roman"/>
          <w:i/>
          <w:sz w:val="25"/>
          <w:szCs w:val="25"/>
        </w:rPr>
        <w:t>OTRO s/ trata de personas</w:t>
      </w:r>
      <w:r w:rsidRPr="00A21DB2">
        <w:rPr>
          <w:rFonts w:ascii="Times New Roman" w:hAnsi="Times New Roman"/>
          <w:sz w:val="25"/>
          <w:szCs w:val="25"/>
        </w:rPr>
        <w:t xml:space="preserve"> </w:t>
      </w:r>
      <w:r w:rsidRPr="00A21DB2">
        <w:rPr>
          <w:rFonts w:ascii="Times New Roman" w:hAnsi="Times New Roman"/>
          <w:i/>
          <w:sz w:val="25"/>
          <w:szCs w:val="25"/>
        </w:rPr>
        <w:t>agravado, abuso sexual</w:t>
      </w:r>
      <w:r w:rsidRPr="00A21DB2">
        <w:rPr>
          <w:rFonts w:ascii="Times New Roman" w:hAnsi="Times New Roman"/>
          <w:sz w:val="25"/>
          <w:szCs w:val="25"/>
        </w:rPr>
        <w:t xml:space="preserve"> </w:t>
      </w:r>
      <w:r w:rsidRPr="00A21DB2">
        <w:rPr>
          <w:rFonts w:ascii="Times New Roman" w:hAnsi="Times New Roman"/>
          <w:i/>
          <w:sz w:val="25"/>
          <w:szCs w:val="25"/>
        </w:rPr>
        <w:t>simple y comercialización de</w:t>
      </w:r>
      <w:r w:rsidRPr="00A21DB2">
        <w:rPr>
          <w:rFonts w:ascii="Times New Roman" w:hAnsi="Times New Roman"/>
          <w:sz w:val="25"/>
          <w:szCs w:val="25"/>
        </w:rPr>
        <w:t xml:space="preserve"> </w:t>
      </w:r>
      <w:r w:rsidRPr="00A21DB2">
        <w:rPr>
          <w:rFonts w:ascii="Times New Roman" w:hAnsi="Times New Roman"/>
          <w:i/>
          <w:sz w:val="25"/>
          <w:szCs w:val="25"/>
        </w:rPr>
        <w:t>estupefacientes"</w:t>
      </w:r>
      <w:r w:rsidRPr="00A21DB2">
        <w:rPr>
          <w:rFonts w:ascii="Times New Roman" w:hAnsi="Times New Roman"/>
          <w:sz w:val="25"/>
          <w:szCs w:val="25"/>
        </w:rPr>
        <w:t>, en la cual hizo expresa alusión a la necesidad de preservar el orden de preferencia fijado por el legislador, señalando lo siguiente:</w:t>
      </w:r>
    </w:p>
    <w:p w14:paraId="33C6BA2D" w14:textId="3C91C02C" w:rsidR="00A34BB2" w:rsidRPr="00A21DB2" w:rsidRDefault="00A34BB2" w:rsidP="00A34BB2">
      <w:pPr>
        <w:shd w:val="clear" w:color="auto" w:fill="FFFFFF"/>
        <w:ind w:left="425" w:right="391" w:firstLine="709"/>
        <w:rPr>
          <w:rFonts w:ascii="Times New Roman" w:hAnsi="Times New Roman"/>
          <w:i/>
          <w:color w:val="000000"/>
          <w:sz w:val="22"/>
          <w:szCs w:val="22"/>
          <w:lang w:val="es-AR" w:eastAsia="es-AR"/>
        </w:rPr>
      </w:pPr>
      <w:r w:rsidRPr="00A21DB2">
        <w:rPr>
          <w:rFonts w:ascii="Times New Roman" w:hAnsi="Times New Roman"/>
          <w:i/>
          <w:sz w:val="25"/>
          <w:szCs w:val="25"/>
        </w:rPr>
        <w:t>“</w:t>
      </w:r>
      <w:r w:rsidRPr="00A21DB2">
        <w:rPr>
          <w:rFonts w:ascii="Times New Roman" w:hAnsi="Times New Roman"/>
          <w:i/>
          <w:color w:val="000000"/>
          <w:sz w:val="22"/>
          <w:szCs w:val="22"/>
          <w:lang w:val="es-AR" w:eastAsia="es-AR"/>
        </w:rPr>
        <w:t xml:space="preserve">Asimismo, </w:t>
      </w:r>
      <w:r w:rsidRPr="00A21DB2">
        <w:rPr>
          <w:rFonts w:ascii="Times New Roman" w:hAnsi="Times New Roman"/>
          <w:b/>
          <w:i/>
          <w:color w:val="000000"/>
          <w:sz w:val="22"/>
          <w:szCs w:val="22"/>
          <w:lang w:val="es-AR" w:eastAsia="es-AR"/>
        </w:rPr>
        <w:t>el artículo 30 del código de fondo, le otorga un privilegio a la indemnización, de manera preferente a todas las obligaciones que contrajere el responsable después de cometido el delito, aún sobre la pena de decomiso del producto o el provecho del delito y al pago de la multa</w:t>
      </w:r>
      <w:r w:rsidRPr="00A21DB2">
        <w:rPr>
          <w:rFonts w:ascii="Times New Roman" w:hAnsi="Times New Roman"/>
          <w:i/>
          <w:color w:val="000000"/>
          <w:sz w:val="22"/>
          <w:szCs w:val="22"/>
          <w:lang w:val="es-AR" w:eastAsia="es-AR"/>
        </w:rPr>
        <w:t>”</w:t>
      </w:r>
      <w:r w:rsidRPr="00A21DB2">
        <w:rPr>
          <w:rFonts w:ascii="Times New Roman" w:hAnsi="Times New Roman"/>
          <w:color w:val="000000"/>
          <w:sz w:val="22"/>
          <w:szCs w:val="22"/>
          <w:lang w:val="es-AR" w:eastAsia="es-AR"/>
        </w:rPr>
        <w:t xml:space="preserve"> (énfasis propio). </w:t>
      </w:r>
    </w:p>
    <w:p w14:paraId="26D8856D" w14:textId="77777777" w:rsidR="00A34BB2" w:rsidRPr="00A21DB2" w:rsidRDefault="00A34BB2" w:rsidP="00782366">
      <w:pPr>
        <w:ind w:firstLine="1134"/>
        <w:rPr>
          <w:rFonts w:ascii="Times New Roman" w:hAnsi="Times New Roman"/>
          <w:sz w:val="6"/>
          <w:szCs w:val="6"/>
        </w:rPr>
      </w:pPr>
    </w:p>
    <w:p w14:paraId="27803DF2" w14:textId="5E530AB0" w:rsidR="00A34BB2" w:rsidRPr="00A21DB2" w:rsidRDefault="00A34BB2" w:rsidP="00782366">
      <w:pPr>
        <w:ind w:firstLine="1134"/>
        <w:rPr>
          <w:rFonts w:ascii="Times New Roman" w:hAnsi="Times New Roman"/>
          <w:sz w:val="25"/>
          <w:szCs w:val="25"/>
        </w:rPr>
      </w:pPr>
      <w:r w:rsidRPr="00A21DB2">
        <w:rPr>
          <w:rFonts w:ascii="Times New Roman" w:hAnsi="Times New Roman"/>
          <w:sz w:val="25"/>
          <w:szCs w:val="25"/>
        </w:rPr>
        <w:t xml:space="preserve">A todo evento debo manifestar que no he promovido ante el Juzgado Civil y Comercial Federal competente un planteo de inhibitoria (art. 45 del CPPN). </w:t>
      </w:r>
    </w:p>
    <w:p w14:paraId="584FF9E3" w14:textId="6161230A" w:rsidR="002D29AB" w:rsidRPr="00A21DB2" w:rsidRDefault="00453149" w:rsidP="00782366">
      <w:pPr>
        <w:ind w:firstLine="1134"/>
        <w:rPr>
          <w:rFonts w:ascii="Times New Roman" w:hAnsi="Times New Roman"/>
          <w:sz w:val="25"/>
          <w:szCs w:val="25"/>
        </w:rPr>
      </w:pPr>
      <w:r w:rsidRPr="00A21DB2">
        <w:rPr>
          <w:rFonts w:ascii="Times New Roman" w:hAnsi="Times New Roman"/>
          <w:b/>
          <w:sz w:val="25"/>
          <w:szCs w:val="25"/>
        </w:rPr>
        <w:t>6.</w:t>
      </w:r>
      <w:r w:rsidRPr="00A21DB2">
        <w:rPr>
          <w:rFonts w:ascii="Times New Roman" w:hAnsi="Times New Roman"/>
          <w:sz w:val="25"/>
          <w:szCs w:val="25"/>
        </w:rPr>
        <w:t xml:space="preserve"> Por último, en forma expresa, concreta y oportuna, hago reserva del caso federal, en virtud de las garantías constitucionales invocadas precedentemente y de lo consagrado en el art. 8.4 de la Convención Americana de Derechos Humanos y el art. </w:t>
      </w:r>
      <w:r w:rsidRPr="00A21DB2">
        <w:rPr>
          <w:rFonts w:ascii="Times New Roman" w:hAnsi="Times New Roman"/>
          <w:sz w:val="25"/>
          <w:szCs w:val="25"/>
        </w:rPr>
        <w:lastRenderedPageBreak/>
        <w:t xml:space="preserve">14.7 del Pacto Internacional de Civiles y Políticos, que impiden que una persona sea perseguida o sancionada más de una vez por los mismos hechos. </w:t>
      </w:r>
    </w:p>
    <w:p w14:paraId="668A157D" w14:textId="4B065628" w:rsidR="00453149" w:rsidRPr="00A21DB2" w:rsidRDefault="00453149" w:rsidP="00782366">
      <w:pPr>
        <w:ind w:firstLine="1134"/>
        <w:rPr>
          <w:rFonts w:ascii="Times New Roman" w:hAnsi="Times New Roman"/>
          <w:sz w:val="25"/>
          <w:szCs w:val="25"/>
        </w:rPr>
      </w:pPr>
      <w:r w:rsidRPr="00A21DB2">
        <w:rPr>
          <w:rFonts w:ascii="Times New Roman" w:hAnsi="Times New Roman"/>
          <w:sz w:val="25"/>
          <w:szCs w:val="25"/>
        </w:rPr>
        <w:t>Como ya se expresó y vale reiterar, la eventual imposición de un decomiso penal sobre bienes alcanzados por una acción civil resarcitoria constituiría una doble persecución sustancial, en violaci</w:t>
      </w:r>
      <w:r w:rsidR="0084247E" w:rsidRPr="00A21DB2">
        <w:rPr>
          <w:rFonts w:ascii="Times New Roman" w:hAnsi="Times New Roman"/>
          <w:sz w:val="25"/>
          <w:szCs w:val="25"/>
        </w:rPr>
        <w:t xml:space="preserve">ón de la garantía de referencia y, una vez más, lesiva del art. 17 de la Constitución Nacional, que prohíbe la confiscación de bienes. </w:t>
      </w:r>
      <w:r w:rsidRPr="00A21DB2">
        <w:rPr>
          <w:rFonts w:ascii="Times New Roman" w:hAnsi="Times New Roman"/>
          <w:sz w:val="25"/>
          <w:szCs w:val="25"/>
        </w:rPr>
        <w:t xml:space="preserve"> </w:t>
      </w:r>
    </w:p>
    <w:p w14:paraId="2E04FAF6" w14:textId="77777777" w:rsidR="002D29AB" w:rsidRPr="00A21DB2" w:rsidRDefault="002D29AB" w:rsidP="00782366">
      <w:pPr>
        <w:ind w:firstLine="1134"/>
        <w:rPr>
          <w:rFonts w:ascii="Times New Roman" w:hAnsi="Times New Roman"/>
          <w:sz w:val="25"/>
          <w:szCs w:val="25"/>
        </w:rPr>
      </w:pPr>
    </w:p>
    <w:p w14:paraId="16A5A90E" w14:textId="0F21C0DF" w:rsidR="006A02E6" w:rsidRPr="00A21DB2" w:rsidRDefault="00394A3A" w:rsidP="006A02E6">
      <w:pPr>
        <w:ind w:firstLine="1134"/>
        <w:rPr>
          <w:rFonts w:ascii="Times New Roman" w:hAnsi="Times New Roman"/>
          <w:b/>
          <w:sz w:val="25"/>
          <w:szCs w:val="25"/>
        </w:rPr>
      </w:pPr>
      <w:r w:rsidRPr="00A21DB2">
        <w:rPr>
          <w:rFonts w:ascii="Times New Roman" w:hAnsi="Times New Roman"/>
          <w:b/>
          <w:sz w:val="25"/>
          <w:szCs w:val="25"/>
        </w:rPr>
        <w:t>D</w:t>
      </w:r>
      <w:r w:rsidR="006A02E6" w:rsidRPr="00A21DB2">
        <w:rPr>
          <w:rFonts w:ascii="Times New Roman" w:hAnsi="Times New Roman"/>
          <w:b/>
          <w:sz w:val="25"/>
          <w:szCs w:val="25"/>
        </w:rPr>
        <w:t xml:space="preserve">. </w:t>
      </w:r>
      <w:r w:rsidRPr="00A21DB2">
        <w:rPr>
          <w:rFonts w:ascii="Times New Roman" w:hAnsi="Times New Roman"/>
          <w:b/>
          <w:sz w:val="25"/>
          <w:szCs w:val="25"/>
        </w:rPr>
        <w:t>Carácter no solidario del decomiso</w:t>
      </w:r>
      <w:r w:rsidR="00981A0A" w:rsidRPr="00A21DB2">
        <w:rPr>
          <w:rFonts w:ascii="Times New Roman" w:hAnsi="Times New Roman"/>
          <w:b/>
          <w:sz w:val="25"/>
          <w:szCs w:val="25"/>
        </w:rPr>
        <w:t xml:space="preserve">. Violación de los principios de legalidad sustantiva y culpabilidad </w:t>
      </w:r>
    </w:p>
    <w:p w14:paraId="3FA5C225" w14:textId="77777777" w:rsidR="008F0B7C" w:rsidRPr="00A21DB2" w:rsidRDefault="008F0B7C" w:rsidP="008F0B7C">
      <w:pPr>
        <w:ind w:firstLine="1134"/>
        <w:rPr>
          <w:rFonts w:ascii="Times New Roman" w:hAnsi="Times New Roman"/>
          <w:sz w:val="25"/>
          <w:szCs w:val="25"/>
        </w:rPr>
      </w:pPr>
      <w:r w:rsidRPr="00A21DB2">
        <w:rPr>
          <w:rFonts w:ascii="Times New Roman" w:hAnsi="Times New Roman"/>
          <w:sz w:val="25"/>
          <w:szCs w:val="25"/>
        </w:rPr>
        <w:t>A riesgo de ser reiterativa, debo señalar una vez más que e</w:t>
      </w:r>
      <w:r w:rsidR="00981A0A" w:rsidRPr="00A21DB2">
        <w:rPr>
          <w:rFonts w:ascii="Times New Roman" w:hAnsi="Times New Roman"/>
          <w:sz w:val="25"/>
          <w:szCs w:val="25"/>
        </w:rPr>
        <w:t xml:space="preserve">l decomiso es una pena accesoria que, como se dijo anteriormente, recae sólo sobre los bienes que son instrumentos o provechos del delito (art. 23, CP). </w:t>
      </w:r>
    </w:p>
    <w:p w14:paraId="68523424" w14:textId="4BCC141B" w:rsidR="00981A0A" w:rsidRPr="00A21DB2" w:rsidRDefault="00981A0A" w:rsidP="008F0B7C">
      <w:pPr>
        <w:ind w:firstLine="1134"/>
        <w:rPr>
          <w:rFonts w:ascii="Times New Roman" w:hAnsi="Times New Roman"/>
          <w:sz w:val="25"/>
          <w:szCs w:val="25"/>
        </w:rPr>
      </w:pPr>
      <w:r w:rsidRPr="00A21DB2">
        <w:rPr>
          <w:rFonts w:ascii="Times New Roman" w:hAnsi="Times New Roman"/>
          <w:sz w:val="25"/>
          <w:szCs w:val="25"/>
        </w:rPr>
        <w:t xml:space="preserve">Ello no puede ser de otra manera, </w:t>
      </w:r>
      <w:r w:rsidR="008F0B7C" w:rsidRPr="00A21DB2">
        <w:rPr>
          <w:rFonts w:ascii="Times New Roman" w:hAnsi="Times New Roman"/>
          <w:sz w:val="25"/>
          <w:szCs w:val="25"/>
        </w:rPr>
        <w:t xml:space="preserve">toda vez </w:t>
      </w:r>
      <w:proofErr w:type="gramStart"/>
      <w:r w:rsidR="008F0B7C" w:rsidRPr="00A21DB2">
        <w:rPr>
          <w:rFonts w:ascii="Times New Roman" w:hAnsi="Times New Roman"/>
          <w:sz w:val="25"/>
          <w:szCs w:val="25"/>
        </w:rPr>
        <w:t>que</w:t>
      </w:r>
      <w:proofErr w:type="gramEnd"/>
      <w:r w:rsidRPr="00A21DB2">
        <w:rPr>
          <w:rFonts w:ascii="Times New Roman" w:hAnsi="Times New Roman"/>
          <w:sz w:val="25"/>
          <w:szCs w:val="25"/>
        </w:rPr>
        <w:t xml:space="preserve"> por su naturaleza penal, si el decomiso se extendiera sobre otros bienes vulneraría los principios de culpabilidad y trascendencia de la pena.</w:t>
      </w:r>
      <w:r w:rsidR="004A3398" w:rsidRPr="00A21DB2">
        <w:rPr>
          <w:rFonts w:ascii="Times New Roman" w:hAnsi="Times New Roman"/>
          <w:sz w:val="25"/>
          <w:szCs w:val="25"/>
        </w:rPr>
        <w:t xml:space="preserve"> Esto descarta la posibilidad de extrapolar al decomiso los deberes de solidaridad que sólo rigen en materia de reparación de perjuicios, tal como expresamente lo prevé el art. 31 del Código Penal. </w:t>
      </w:r>
    </w:p>
    <w:p w14:paraId="63E95F6C" w14:textId="31F6AFC5" w:rsidR="004A3398" w:rsidRPr="00A21DB2" w:rsidRDefault="00981A0A" w:rsidP="004A3398">
      <w:pPr>
        <w:ind w:firstLine="1134"/>
        <w:rPr>
          <w:rFonts w:ascii="Times New Roman" w:hAnsi="Times New Roman"/>
          <w:sz w:val="25"/>
          <w:szCs w:val="25"/>
        </w:rPr>
      </w:pPr>
      <w:r w:rsidRPr="00A21DB2">
        <w:rPr>
          <w:rFonts w:ascii="Times New Roman" w:hAnsi="Times New Roman"/>
          <w:sz w:val="25"/>
          <w:szCs w:val="25"/>
        </w:rPr>
        <w:t xml:space="preserve">Es decir, </w:t>
      </w:r>
      <w:r w:rsidRPr="00A21DB2">
        <w:rPr>
          <w:rFonts w:ascii="Times New Roman" w:hAnsi="Times New Roman"/>
          <w:b/>
          <w:sz w:val="25"/>
          <w:szCs w:val="25"/>
        </w:rPr>
        <w:t xml:space="preserve">la responsabilidad solidaria no </w:t>
      </w:r>
      <w:r w:rsidR="00C55030" w:rsidRPr="00A21DB2">
        <w:rPr>
          <w:rFonts w:ascii="Times New Roman" w:hAnsi="Times New Roman"/>
          <w:b/>
          <w:sz w:val="25"/>
          <w:szCs w:val="25"/>
        </w:rPr>
        <w:t>guarda relación alguna</w:t>
      </w:r>
      <w:r w:rsidRPr="00A21DB2">
        <w:rPr>
          <w:rFonts w:ascii="Times New Roman" w:hAnsi="Times New Roman"/>
          <w:b/>
          <w:sz w:val="25"/>
          <w:szCs w:val="25"/>
        </w:rPr>
        <w:t xml:space="preserve"> con la pena de decomiso</w:t>
      </w:r>
      <w:r w:rsidRPr="00A21DB2">
        <w:rPr>
          <w:rFonts w:ascii="Times New Roman" w:hAnsi="Times New Roman"/>
          <w:sz w:val="25"/>
          <w:szCs w:val="25"/>
        </w:rPr>
        <w:t xml:space="preserve">, máxime si se tiene en cuenta </w:t>
      </w:r>
      <w:r w:rsidR="004A3398" w:rsidRPr="00A21DB2">
        <w:rPr>
          <w:rFonts w:ascii="Times New Roman" w:hAnsi="Times New Roman"/>
          <w:sz w:val="25"/>
          <w:szCs w:val="25"/>
        </w:rPr>
        <w:t xml:space="preserve">además </w:t>
      </w:r>
      <w:r w:rsidRPr="00A21DB2">
        <w:rPr>
          <w:rFonts w:ascii="Times New Roman" w:hAnsi="Times New Roman"/>
          <w:sz w:val="25"/>
          <w:szCs w:val="25"/>
        </w:rPr>
        <w:t xml:space="preserve">que </w:t>
      </w:r>
      <w:r w:rsidR="004A3398" w:rsidRPr="00A21DB2">
        <w:rPr>
          <w:rFonts w:ascii="Times New Roman" w:hAnsi="Times New Roman"/>
          <w:sz w:val="25"/>
          <w:szCs w:val="25"/>
        </w:rPr>
        <w:t xml:space="preserve">según lo establece el art. 828 del Código Civil y Comercial de la Nación, </w:t>
      </w:r>
      <w:r w:rsidR="004A3398" w:rsidRPr="00A21DB2">
        <w:rPr>
          <w:rFonts w:ascii="Times New Roman" w:hAnsi="Times New Roman"/>
          <w:i/>
          <w:sz w:val="25"/>
          <w:szCs w:val="25"/>
        </w:rPr>
        <w:t>“la solidaridad no se presume y debe surgir inequívocamente de la ley o del título constitutivo de la obligación”</w:t>
      </w:r>
      <w:r w:rsidR="004A3398" w:rsidRPr="00A21DB2">
        <w:rPr>
          <w:rFonts w:ascii="Times New Roman" w:hAnsi="Times New Roman"/>
          <w:sz w:val="25"/>
          <w:szCs w:val="25"/>
        </w:rPr>
        <w:t xml:space="preserve">, </w:t>
      </w:r>
      <w:r w:rsidRPr="00A21DB2">
        <w:rPr>
          <w:rFonts w:ascii="Times New Roman" w:hAnsi="Times New Roman"/>
          <w:sz w:val="25"/>
          <w:szCs w:val="25"/>
        </w:rPr>
        <w:t xml:space="preserve">algo que no ocurre con este instituto. </w:t>
      </w:r>
    </w:p>
    <w:p w14:paraId="61169362" w14:textId="6DF19FB0" w:rsidR="00981A0A" w:rsidRPr="00A21DB2" w:rsidRDefault="00981A0A" w:rsidP="004A3398">
      <w:pPr>
        <w:ind w:firstLine="1134"/>
        <w:rPr>
          <w:rFonts w:ascii="Times New Roman" w:hAnsi="Times New Roman"/>
          <w:sz w:val="25"/>
          <w:szCs w:val="25"/>
        </w:rPr>
      </w:pPr>
      <w:r w:rsidRPr="00A21DB2">
        <w:rPr>
          <w:rFonts w:ascii="Times New Roman" w:hAnsi="Times New Roman"/>
          <w:sz w:val="25"/>
          <w:szCs w:val="25"/>
        </w:rPr>
        <w:lastRenderedPageBreak/>
        <w:t xml:space="preserve">Una vez más, lo dicho no es una interpretación antojadiza, sino se deriva de la propia jurisprudencia fijada por este Tribunal, que el 23 de febrero de 2022, en el marco de la causa Nº 3241, caratulada </w:t>
      </w:r>
      <w:r w:rsidRPr="00A21DB2">
        <w:rPr>
          <w:rFonts w:ascii="Times New Roman" w:hAnsi="Times New Roman"/>
          <w:i/>
          <w:sz w:val="25"/>
          <w:szCs w:val="25"/>
        </w:rPr>
        <w:t xml:space="preserve">“incidente nro. 5 caratulado </w:t>
      </w:r>
      <w:r w:rsidR="00B175DF" w:rsidRPr="00A21DB2">
        <w:rPr>
          <w:rFonts w:ascii="Times New Roman" w:hAnsi="Times New Roman"/>
          <w:i/>
          <w:sz w:val="25"/>
          <w:szCs w:val="25"/>
        </w:rPr>
        <w:t>`</w:t>
      </w:r>
      <w:r w:rsidRPr="00A21DB2">
        <w:rPr>
          <w:rFonts w:ascii="Times New Roman" w:hAnsi="Times New Roman"/>
          <w:i/>
          <w:sz w:val="25"/>
          <w:szCs w:val="25"/>
        </w:rPr>
        <w:t xml:space="preserve">London </w:t>
      </w:r>
      <w:proofErr w:type="spellStart"/>
      <w:r w:rsidRPr="00A21DB2">
        <w:rPr>
          <w:rFonts w:ascii="Times New Roman" w:hAnsi="Times New Roman"/>
          <w:i/>
          <w:sz w:val="25"/>
          <w:szCs w:val="25"/>
        </w:rPr>
        <w:t>Supply</w:t>
      </w:r>
      <w:proofErr w:type="spellEnd"/>
      <w:r w:rsidRPr="00A21DB2">
        <w:rPr>
          <w:rFonts w:ascii="Times New Roman" w:hAnsi="Times New Roman"/>
          <w:i/>
          <w:sz w:val="25"/>
          <w:szCs w:val="25"/>
        </w:rPr>
        <w:t xml:space="preserve"> S.A.C.I.F.I. y otros s/incidente de embargo</w:t>
      </w:r>
      <w:r w:rsidR="00B175DF" w:rsidRPr="00A21DB2">
        <w:rPr>
          <w:rFonts w:ascii="Times New Roman" w:hAnsi="Times New Roman"/>
          <w:i/>
          <w:sz w:val="25"/>
          <w:szCs w:val="25"/>
        </w:rPr>
        <w:t>`</w:t>
      </w:r>
      <w:r w:rsidRPr="00A21DB2">
        <w:rPr>
          <w:rFonts w:ascii="Times New Roman" w:hAnsi="Times New Roman"/>
          <w:i/>
          <w:sz w:val="25"/>
          <w:szCs w:val="25"/>
        </w:rPr>
        <w:t>”</w:t>
      </w:r>
      <w:r w:rsidRPr="00A21DB2">
        <w:rPr>
          <w:rFonts w:ascii="Times New Roman" w:hAnsi="Times New Roman"/>
          <w:sz w:val="25"/>
          <w:szCs w:val="25"/>
        </w:rPr>
        <w:t xml:space="preserve"> resolvió lo siguiente: </w:t>
      </w:r>
    </w:p>
    <w:p w14:paraId="3A210280" w14:textId="77777777" w:rsidR="00981A0A" w:rsidRPr="00A21DB2" w:rsidRDefault="00981A0A" w:rsidP="00981A0A">
      <w:pPr>
        <w:shd w:val="clear" w:color="auto" w:fill="FFFFFF"/>
        <w:ind w:left="425" w:right="391" w:firstLine="709"/>
        <w:rPr>
          <w:rFonts w:ascii="Times New Roman" w:hAnsi="Times New Roman"/>
          <w:color w:val="000000"/>
          <w:sz w:val="22"/>
          <w:szCs w:val="22"/>
          <w:lang w:val="es-AR" w:eastAsia="es-AR"/>
        </w:rPr>
      </w:pPr>
      <w:r w:rsidRPr="00A21DB2">
        <w:rPr>
          <w:rFonts w:ascii="Times New Roman" w:hAnsi="Times New Roman"/>
          <w:i/>
          <w:sz w:val="25"/>
          <w:szCs w:val="25"/>
        </w:rPr>
        <w:t>“</w:t>
      </w:r>
      <w:r w:rsidRPr="00A21DB2">
        <w:rPr>
          <w:rFonts w:ascii="Times New Roman" w:hAnsi="Times New Roman"/>
          <w:i/>
          <w:color w:val="000000"/>
          <w:sz w:val="22"/>
          <w:szCs w:val="22"/>
          <w:lang w:val="es-AR" w:eastAsia="es-AR"/>
        </w:rPr>
        <w:t xml:space="preserve">El art. 29 del CP prevé que la sentencia condenatoria pueda ordenar la reposición al estado anterior a la comisión del delito, el pago de las costas o gastos del juicio, y la indemnización del daño material causado a la víctima </w:t>
      </w:r>
      <w:proofErr w:type="gramStart"/>
      <w:r w:rsidRPr="00A21DB2">
        <w:rPr>
          <w:rFonts w:ascii="Times New Roman" w:hAnsi="Times New Roman"/>
          <w:i/>
          <w:color w:val="000000"/>
          <w:sz w:val="22"/>
          <w:szCs w:val="22"/>
          <w:lang w:val="es-AR" w:eastAsia="es-AR"/>
        </w:rPr>
        <w:t>-“</w:t>
      </w:r>
      <w:proofErr w:type="gramEnd"/>
      <w:r w:rsidRPr="00A21DB2">
        <w:rPr>
          <w:rFonts w:ascii="Times New Roman" w:hAnsi="Times New Roman"/>
          <w:i/>
          <w:color w:val="000000"/>
          <w:sz w:val="22"/>
          <w:szCs w:val="22"/>
          <w:lang w:val="es-AR" w:eastAsia="es-AR"/>
        </w:rPr>
        <w:t xml:space="preserve">obligación de reparar el daño”-. A su vez, según el art. 30 de ese cuerpo normativo, dicha obligación es preferente a las restantes -pago de costas, multa y decomiso del producto o provecho del delito-, y, conforme el art. 31, solidaria entre todos los responsables del delito. Nótese que </w:t>
      </w:r>
      <w:r w:rsidRPr="00A21DB2">
        <w:rPr>
          <w:rFonts w:ascii="Times New Roman" w:hAnsi="Times New Roman"/>
          <w:b/>
          <w:i/>
          <w:color w:val="000000"/>
          <w:sz w:val="22"/>
          <w:szCs w:val="22"/>
          <w:lang w:val="es-AR" w:eastAsia="es-AR"/>
        </w:rPr>
        <w:t>tal como exige el art. 828 del CCC, la fuente de la solidaridad de las obligaciones no se presume y debe surgir del título constitutivo de la obligación o inequívocamente de la ley</w:t>
      </w:r>
      <w:r w:rsidRPr="00A21DB2">
        <w:rPr>
          <w:rFonts w:ascii="Times New Roman" w:hAnsi="Times New Roman"/>
          <w:i/>
          <w:color w:val="000000"/>
          <w:sz w:val="22"/>
          <w:szCs w:val="22"/>
          <w:lang w:val="es-AR" w:eastAsia="es-AR"/>
        </w:rPr>
        <w:t xml:space="preserve"> -como en este caso-. Asimismo, recuérdase que en virtud del art. 829 subsiguiente, cada uno de los deudores solidarios representa en la solidaridad pasiva a los demás en los actos que realiza como tal”</w:t>
      </w:r>
      <w:r w:rsidRPr="00A21DB2">
        <w:rPr>
          <w:rFonts w:ascii="Times New Roman" w:hAnsi="Times New Roman"/>
          <w:color w:val="000000"/>
          <w:sz w:val="22"/>
          <w:szCs w:val="22"/>
          <w:lang w:val="es-AR" w:eastAsia="es-AR"/>
        </w:rPr>
        <w:t xml:space="preserve"> (voto de los jueces Gorini y Feliciano Ríos; énfasis propio).</w:t>
      </w:r>
    </w:p>
    <w:p w14:paraId="1F69B18F" w14:textId="3904C655" w:rsidR="00981A0A" w:rsidRPr="00A21DB2" w:rsidRDefault="00981A0A" w:rsidP="00981A0A">
      <w:pPr>
        <w:ind w:firstLine="1134"/>
        <w:rPr>
          <w:rFonts w:ascii="Times New Roman" w:hAnsi="Times New Roman"/>
          <w:sz w:val="25"/>
          <w:szCs w:val="25"/>
        </w:rPr>
      </w:pPr>
      <w:r w:rsidRPr="00A21DB2">
        <w:rPr>
          <w:rFonts w:ascii="Times New Roman" w:hAnsi="Times New Roman"/>
          <w:sz w:val="25"/>
          <w:szCs w:val="25"/>
        </w:rPr>
        <w:t xml:space="preserve">Ergo, cualquier discusión que intente darse sobre eventuales obligaciones de reparación de carácter </w:t>
      </w:r>
      <w:r w:rsidRPr="00A21DB2">
        <w:rPr>
          <w:rFonts w:ascii="Times New Roman" w:hAnsi="Times New Roman"/>
          <w:i/>
          <w:sz w:val="25"/>
          <w:szCs w:val="25"/>
        </w:rPr>
        <w:t>solidario</w:t>
      </w:r>
      <w:r w:rsidRPr="00A21DB2">
        <w:rPr>
          <w:rFonts w:ascii="Times New Roman" w:hAnsi="Times New Roman"/>
          <w:sz w:val="25"/>
          <w:szCs w:val="25"/>
        </w:rPr>
        <w:t>, que nada tienen que ver con el decomiso dispuesto en la causa, deberá ser canalizada en el fuero compete</w:t>
      </w:r>
      <w:r w:rsidR="004A3398" w:rsidRPr="00A21DB2">
        <w:rPr>
          <w:rFonts w:ascii="Times New Roman" w:hAnsi="Times New Roman"/>
          <w:sz w:val="25"/>
          <w:szCs w:val="25"/>
        </w:rPr>
        <w:t>nte.</w:t>
      </w:r>
    </w:p>
    <w:p w14:paraId="1F33F514" w14:textId="015E8FAD" w:rsidR="00981A0A" w:rsidRPr="00A21DB2" w:rsidRDefault="00981A0A" w:rsidP="006A02E6">
      <w:pPr>
        <w:ind w:firstLine="1134"/>
        <w:rPr>
          <w:rFonts w:ascii="Times New Roman" w:hAnsi="Times New Roman"/>
          <w:sz w:val="25"/>
          <w:szCs w:val="25"/>
        </w:rPr>
      </w:pPr>
    </w:p>
    <w:p w14:paraId="3A062C38" w14:textId="190C22F7" w:rsidR="00D7283B" w:rsidRPr="00A21DB2" w:rsidRDefault="004A3398" w:rsidP="00782366">
      <w:pPr>
        <w:ind w:firstLine="1134"/>
        <w:rPr>
          <w:rFonts w:ascii="Times New Roman" w:hAnsi="Times New Roman"/>
          <w:b/>
          <w:sz w:val="25"/>
          <w:szCs w:val="25"/>
        </w:rPr>
      </w:pPr>
      <w:r w:rsidRPr="00A21DB2">
        <w:rPr>
          <w:rFonts w:ascii="Times New Roman" w:hAnsi="Times New Roman"/>
          <w:b/>
          <w:sz w:val="25"/>
          <w:szCs w:val="25"/>
        </w:rPr>
        <w:t>E</w:t>
      </w:r>
      <w:r w:rsidR="00610CAD" w:rsidRPr="00A21DB2">
        <w:rPr>
          <w:rFonts w:ascii="Times New Roman" w:hAnsi="Times New Roman"/>
          <w:b/>
          <w:sz w:val="25"/>
          <w:szCs w:val="25"/>
        </w:rPr>
        <w:t xml:space="preserve">. </w:t>
      </w:r>
      <w:r w:rsidR="008F0B7C" w:rsidRPr="00A21DB2">
        <w:rPr>
          <w:rFonts w:ascii="Times New Roman" w:hAnsi="Times New Roman"/>
          <w:b/>
          <w:sz w:val="25"/>
          <w:szCs w:val="25"/>
        </w:rPr>
        <w:t>Ausencia</w:t>
      </w:r>
      <w:r w:rsidR="00D7283B" w:rsidRPr="00A21DB2">
        <w:rPr>
          <w:rFonts w:ascii="Times New Roman" w:hAnsi="Times New Roman"/>
          <w:b/>
          <w:sz w:val="25"/>
          <w:szCs w:val="25"/>
        </w:rPr>
        <w:t xml:space="preserve"> de investigación patrimonial</w:t>
      </w:r>
    </w:p>
    <w:p w14:paraId="56DC459A" w14:textId="455F7D98" w:rsidR="00761E08" w:rsidRPr="00A21DB2" w:rsidRDefault="00735856" w:rsidP="00735856">
      <w:pPr>
        <w:ind w:firstLine="1134"/>
        <w:rPr>
          <w:rFonts w:ascii="Times New Roman" w:hAnsi="Times New Roman"/>
          <w:sz w:val="25"/>
          <w:szCs w:val="25"/>
        </w:rPr>
      </w:pPr>
      <w:r w:rsidRPr="00A21DB2">
        <w:rPr>
          <w:rFonts w:ascii="Times New Roman" w:hAnsi="Times New Roman"/>
          <w:b/>
          <w:sz w:val="25"/>
          <w:szCs w:val="25"/>
        </w:rPr>
        <w:t>1.</w:t>
      </w:r>
      <w:r w:rsidRPr="00A21DB2">
        <w:rPr>
          <w:rFonts w:ascii="Times New Roman" w:hAnsi="Times New Roman"/>
          <w:sz w:val="25"/>
          <w:szCs w:val="25"/>
        </w:rPr>
        <w:t xml:space="preserve"> Tanto la Constitución Nacional como los pactos internacionales incorporados a su texto (arts. 18, 75 inc. 22 de la CN, art. 26 de la DADDH, arts. 10 y 11.1 </w:t>
      </w:r>
      <w:r w:rsidRPr="00A21DB2">
        <w:rPr>
          <w:rFonts w:ascii="Times New Roman" w:hAnsi="Times New Roman"/>
          <w:sz w:val="25"/>
          <w:szCs w:val="25"/>
        </w:rPr>
        <w:lastRenderedPageBreak/>
        <w:t>de la DUDH, art. 8.1 de la CADH y art. 14.1 del PIDCP) definen que nuestro sistema de enjuiciamiento penal toma como base al modelo acusatorio.</w:t>
      </w:r>
    </w:p>
    <w:p w14:paraId="3C061C4D" w14:textId="65EB23D0" w:rsidR="00735856" w:rsidRPr="00A21DB2" w:rsidRDefault="00735856" w:rsidP="00735856">
      <w:pPr>
        <w:ind w:firstLine="1134"/>
        <w:rPr>
          <w:rFonts w:ascii="Times New Roman" w:hAnsi="Times New Roman"/>
          <w:sz w:val="25"/>
          <w:szCs w:val="25"/>
        </w:rPr>
      </w:pPr>
      <w:r w:rsidRPr="00A21DB2">
        <w:rPr>
          <w:rFonts w:ascii="Times New Roman" w:hAnsi="Times New Roman"/>
          <w:sz w:val="25"/>
          <w:szCs w:val="25"/>
        </w:rPr>
        <w:t xml:space="preserve">Así ha sido expresamente reconocido por la Corte Suprema de Justicia de la Nación en los considerandos 7 y 15 del precedente </w:t>
      </w:r>
      <w:r w:rsidRPr="00A21DB2">
        <w:rPr>
          <w:rFonts w:ascii="Times New Roman" w:hAnsi="Times New Roman"/>
          <w:i/>
          <w:sz w:val="25"/>
          <w:szCs w:val="25"/>
        </w:rPr>
        <w:t xml:space="preserve">“Casal” </w:t>
      </w:r>
      <w:r w:rsidRPr="00A21DB2">
        <w:rPr>
          <w:rFonts w:ascii="Times New Roman" w:hAnsi="Times New Roman"/>
          <w:sz w:val="25"/>
          <w:szCs w:val="25"/>
        </w:rPr>
        <w:t>(Fallos 328:3399), en el que se estableció que el paradigma esencial de este modelo consiste en la separación de las funciones de enjuiciamiento y decisión.</w:t>
      </w:r>
    </w:p>
    <w:p w14:paraId="6AFC81DD" w14:textId="4392FFFA" w:rsidR="00735856" w:rsidRPr="00A21DB2" w:rsidRDefault="00735856" w:rsidP="00735856">
      <w:pPr>
        <w:ind w:firstLine="1134"/>
        <w:rPr>
          <w:rFonts w:ascii="Times New Roman" w:hAnsi="Times New Roman"/>
          <w:sz w:val="25"/>
          <w:szCs w:val="25"/>
        </w:rPr>
      </w:pPr>
      <w:r w:rsidRPr="00A21DB2">
        <w:rPr>
          <w:rFonts w:ascii="Times New Roman" w:hAnsi="Times New Roman"/>
          <w:sz w:val="25"/>
          <w:szCs w:val="25"/>
        </w:rPr>
        <w:t>Estas reglas no son ajenas a la etapa de ejecución de la pena, por cuanto aquella también importa parte del derecho procesal penal, lo que implica que la vigencia de sus garantías debe extenderse hasta esa oportunidad (CFCP, Sala IV, CFP 1302/2012/TO1/35/1/CFC17, Reg. 808/21.4, rta. el 04/06/2021).</w:t>
      </w:r>
    </w:p>
    <w:p w14:paraId="2F0A7767" w14:textId="77777777" w:rsidR="00D8615D" w:rsidRPr="00A21DB2" w:rsidRDefault="00D8615D" w:rsidP="00D8615D">
      <w:pPr>
        <w:ind w:firstLine="1134"/>
        <w:rPr>
          <w:rFonts w:ascii="Times New Roman" w:hAnsi="Times New Roman"/>
          <w:sz w:val="25"/>
          <w:szCs w:val="25"/>
        </w:rPr>
      </w:pPr>
      <w:r w:rsidRPr="00A21DB2">
        <w:rPr>
          <w:rFonts w:ascii="Times New Roman" w:hAnsi="Times New Roman"/>
          <w:sz w:val="25"/>
          <w:szCs w:val="25"/>
        </w:rPr>
        <w:t xml:space="preserve">Tal como se reconoce expresamente en la providencia en la cual se cursó la intimación de pago aquí respondida, en la etapa de ejecución penal también rige el principio acusatorio (apartado E </w:t>
      </w:r>
      <w:r w:rsidRPr="00A21DB2">
        <w:rPr>
          <w:rFonts w:ascii="Times New Roman" w:hAnsi="Times New Roman"/>
          <w:i/>
          <w:sz w:val="25"/>
          <w:szCs w:val="25"/>
        </w:rPr>
        <w:t>in fine</w:t>
      </w:r>
      <w:r w:rsidRPr="00A21DB2">
        <w:rPr>
          <w:rFonts w:ascii="Times New Roman" w:hAnsi="Times New Roman"/>
          <w:sz w:val="25"/>
          <w:szCs w:val="25"/>
        </w:rPr>
        <w:t>).</w:t>
      </w:r>
    </w:p>
    <w:p w14:paraId="69A579C2" w14:textId="173B6EFE" w:rsidR="00D8615D" w:rsidRPr="00A21DB2" w:rsidRDefault="00D8615D" w:rsidP="00735856">
      <w:pPr>
        <w:ind w:firstLine="1134"/>
        <w:rPr>
          <w:rFonts w:ascii="Times New Roman" w:hAnsi="Times New Roman"/>
          <w:sz w:val="25"/>
          <w:szCs w:val="25"/>
        </w:rPr>
      </w:pPr>
      <w:r w:rsidRPr="00A21DB2">
        <w:rPr>
          <w:rFonts w:ascii="Times New Roman" w:hAnsi="Times New Roman"/>
          <w:b/>
          <w:sz w:val="25"/>
          <w:szCs w:val="25"/>
        </w:rPr>
        <w:t>2.</w:t>
      </w:r>
      <w:r w:rsidRPr="00A21DB2">
        <w:rPr>
          <w:rFonts w:ascii="Times New Roman" w:hAnsi="Times New Roman"/>
          <w:sz w:val="25"/>
          <w:szCs w:val="25"/>
        </w:rPr>
        <w:t xml:space="preserve"> </w:t>
      </w:r>
      <w:r w:rsidR="00735856" w:rsidRPr="00A21DB2">
        <w:rPr>
          <w:rFonts w:ascii="Times New Roman" w:hAnsi="Times New Roman"/>
          <w:sz w:val="25"/>
          <w:szCs w:val="25"/>
        </w:rPr>
        <w:t xml:space="preserve">Sentado ello, </w:t>
      </w:r>
      <w:r w:rsidR="00EB64BC" w:rsidRPr="00A21DB2">
        <w:rPr>
          <w:rFonts w:ascii="Times New Roman" w:hAnsi="Times New Roman"/>
          <w:sz w:val="25"/>
          <w:szCs w:val="25"/>
        </w:rPr>
        <w:t xml:space="preserve">en contra </w:t>
      </w:r>
      <w:r w:rsidR="00974D36" w:rsidRPr="00A21DB2">
        <w:rPr>
          <w:rFonts w:ascii="Times New Roman" w:hAnsi="Times New Roman"/>
          <w:sz w:val="25"/>
          <w:szCs w:val="25"/>
        </w:rPr>
        <w:t>de las reglas básicas que inspiran el principio acusatorio</w:t>
      </w:r>
      <w:r w:rsidR="00EB64BC" w:rsidRPr="00A21DB2">
        <w:rPr>
          <w:rFonts w:ascii="Times New Roman" w:hAnsi="Times New Roman"/>
          <w:sz w:val="25"/>
          <w:szCs w:val="25"/>
        </w:rPr>
        <w:t xml:space="preserve">, </w:t>
      </w:r>
      <w:r w:rsidR="00974D36" w:rsidRPr="00A21DB2">
        <w:rPr>
          <w:rFonts w:ascii="Times New Roman" w:hAnsi="Times New Roman"/>
          <w:sz w:val="25"/>
          <w:szCs w:val="25"/>
        </w:rPr>
        <w:t>es</w:t>
      </w:r>
      <w:r w:rsidR="00735856" w:rsidRPr="00A21DB2">
        <w:rPr>
          <w:rFonts w:ascii="Times New Roman" w:hAnsi="Times New Roman"/>
          <w:sz w:val="25"/>
          <w:szCs w:val="25"/>
        </w:rPr>
        <w:t xml:space="preserve"> incuestionable que los fiscales omitieron llevar a cabo una investigación </w:t>
      </w:r>
      <w:r w:rsidRPr="00A21DB2">
        <w:rPr>
          <w:rFonts w:ascii="Times New Roman" w:hAnsi="Times New Roman"/>
          <w:sz w:val="25"/>
          <w:szCs w:val="25"/>
        </w:rPr>
        <w:t xml:space="preserve">patrimonial </w:t>
      </w:r>
      <w:r w:rsidR="00735856" w:rsidRPr="00A21DB2">
        <w:rPr>
          <w:rFonts w:ascii="Times New Roman" w:hAnsi="Times New Roman"/>
          <w:sz w:val="25"/>
          <w:szCs w:val="25"/>
        </w:rPr>
        <w:t xml:space="preserve">que permita </w:t>
      </w:r>
      <w:r w:rsidR="00974D36" w:rsidRPr="00A21DB2">
        <w:rPr>
          <w:rFonts w:ascii="Times New Roman" w:hAnsi="Times New Roman"/>
          <w:sz w:val="25"/>
          <w:szCs w:val="25"/>
        </w:rPr>
        <w:t>probar</w:t>
      </w:r>
      <w:r w:rsidRPr="00A21DB2">
        <w:rPr>
          <w:rFonts w:ascii="Times New Roman" w:hAnsi="Times New Roman"/>
          <w:sz w:val="25"/>
          <w:szCs w:val="25"/>
        </w:rPr>
        <w:t>, con el grado de certeza necesario para imponer una sanción penal, cuáles son los bienes que son encuadrables bajo la tipología prevista en el art. 23 del Código Penal.</w:t>
      </w:r>
    </w:p>
    <w:p w14:paraId="590405A3" w14:textId="5F6B3F8B" w:rsidR="00735856" w:rsidRPr="00A21DB2" w:rsidRDefault="00974D36" w:rsidP="00735856">
      <w:pPr>
        <w:ind w:firstLine="1134"/>
        <w:rPr>
          <w:rFonts w:ascii="Times New Roman" w:hAnsi="Times New Roman"/>
          <w:sz w:val="25"/>
          <w:szCs w:val="25"/>
        </w:rPr>
      </w:pPr>
      <w:r w:rsidRPr="00A21DB2">
        <w:rPr>
          <w:rFonts w:ascii="Times New Roman" w:hAnsi="Times New Roman"/>
          <w:sz w:val="25"/>
          <w:szCs w:val="25"/>
        </w:rPr>
        <w:t xml:space="preserve">Precisamente, </w:t>
      </w:r>
      <w:r w:rsidR="00B071A5" w:rsidRPr="00A21DB2">
        <w:rPr>
          <w:rFonts w:ascii="Times New Roman" w:hAnsi="Times New Roman"/>
          <w:sz w:val="25"/>
          <w:szCs w:val="25"/>
        </w:rPr>
        <w:t>la conducta de</w:t>
      </w:r>
      <w:r w:rsidR="00D8615D" w:rsidRPr="00A21DB2">
        <w:rPr>
          <w:rFonts w:ascii="Times New Roman" w:hAnsi="Times New Roman"/>
          <w:sz w:val="25"/>
          <w:szCs w:val="25"/>
        </w:rPr>
        <w:t xml:space="preserve"> los fiscales impidió que en la sentencia se llevara a cabo una </w:t>
      </w:r>
      <w:r w:rsidR="00EB64BC" w:rsidRPr="00A21DB2">
        <w:rPr>
          <w:rFonts w:ascii="Times New Roman" w:hAnsi="Times New Roman"/>
          <w:sz w:val="25"/>
          <w:szCs w:val="25"/>
        </w:rPr>
        <w:t>determinación</w:t>
      </w:r>
      <w:r w:rsidR="00D8615D" w:rsidRPr="00A21DB2">
        <w:rPr>
          <w:rFonts w:ascii="Times New Roman" w:hAnsi="Times New Roman"/>
          <w:sz w:val="25"/>
          <w:szCs w:val="25"/>
        </w:rPr>
        <w:t xml:space="preserve"> precisa de </w:t>
      </w:r>
      <w:r w:rsidR="00EB64BC" w:rsidRPr="00A21DB2">
        <w:rPr>
          <w:rFonts w:ascii="Times New Roman" w:hAnsi="Times New Roman"/>
          <w:sz w:val="25"/>
          <w:szCs w:val="25"/>
        </w:rPr>
        <w:t>cuáles</w:t>
      </w:r>
      <w:r w:rsidR="00D8615D" w:rsidRPr="00A21DB2">
        <w:rPr>
          <w:rFonts w:ascii="Times New Roman" w:hAnsi="Times New Roman"/>
          <w:sz w:val="25"/>
          <w:szCs w:val="25"/>
        </w:rPr>
        <w:t xml:space="preserve"> son los </w:t>
      </w:r>
      <w:r w:rsidR="00EB64BC" w:rsidRPr="00A21DB2">
        <w:rPr>
          <w:rFonts w:ascii="Times New Roman" w:hAnsi="Times New Roman"/>
          <w:sz w:val="25"/>
          <w:szCs w:val="25"/>
        </w:rPr>
        <w:t>bienes</w:t>
      </w:r>
      <w:r w:rsidR="00D8615D" w:rsidRPr="00A21DB2">
        <w:rPr>
          <w:rFonts w:ascii="Times New Roman" w:hAnsi="Times New Roman"/>
          <w:sz w:val="25"/>
          <w:szCs w:val="25"/>
        </w:rPr>
        <w:t xml:space="preserve"> que pretenden ser decomisados, por haberse probado que </w:t>
      </w:r>
      <w:r w:rsidR="00EB64BC" w:rsidRPr="00A21DB2">
        <w:rPr>
          <w:rFonts w:ascii="Times New Roman" w:hAnsi="Times New Roman"/>
          <w:sz w:val="25"/>
          <w:szCs w:val="25"/>
        </w:rPr>
        <w:t>constituyen</w:t>
      </w:r>
      <w:r w:rsidR="00D8615D" w:rsidRPr="00A21DB2">
        <w:rPr>
          <w:rFonts w:ascii="Times New Roman" w:hAnsi="Times New Roman"/>
          <w:sz w:val="25"/>
          <w:szCs w:val="25"/>
        </w:rPr>
        <w:t xml:space="preserve"> </w:t>
      </w:r>
      <w:r w:rsidRPr="00A21DB2">
        <w:rPr>
          <w:rFonts w:ascii="Times New Roman" w:hAnsi="Times New Roman"/>
          <w:sz w:val="25"/>
          <w:szCs w:val="25"/>
        </w:rPr>
        <w:t xml:space="preserve">los </w:t>
      </w:r>
      <w:r w:rsidR="00EB64BC" w:rsidRPr="00A21DB2">
        <w:rPr>
          <w:rFonts w:ascii="Times New Roman" w:hAnsi="Times New Roman"/>
          <w:sz w:val="25"/>
          <w:szCs w:val="25"/>
        </w:rPr>
        <w:t>instrumentos</w:t>
      </w:r>
      <w:r w:rsidR="00D8615D" w:rsidRPr="00A21DB2">
        <w:rPr>
          <w:rFonts w:ascii="Times New Roman" w:hAnsi="Times New Roman"/>
          <w:sz w:val="25"/>
          <w:szCs w:val="25"/>
        </w:rPr>
        <w:t xml:space="preserve">, </w:t>
      </w:r>
      <w:r w:rsidRPr="00A21DB2">
        <w:rPr>
          <w:rFonts w:ascii="Times New Roman" w:hAnsi="Times New Roman"/>
          <w:sz w:val="25"/>
          <w:szCs w:val="25"/>
        </w:rPr>
        <w:t xml:space="preserve">el </w:t>
      </w:r>
      <w:r w:rsidR="00D8615D" w:rsidRPr="00A21DB2">
        <w:rPr>
          <w:rFonts w:ascii="Times New Roman" w:hAnsi="Times New Roman"/>
          <w:sz w:val="25"/>
          <w:szCs w:val="25"/>
        </w:rPr>
        <w:t>prod</w:t>
      </w:r>
      <w:r w:rsidRPr="00A21DB2">
        <w:rPr>
          <w:rFonts w:ascii="Times New Roman" w:hAnsi="Times New Roman"/>
          <w:sz w:val="25"/>
          <w:szCs w:val="25"/>
        </w:rPr>
        <w:t>ucto</w:t>
      </w:r>
      <w:r w:rsidR="00D8615D" w:rsidRPr="00A21DB2">
        <w:rPr>
          <w:rFonts w:ascii="Times New Roman" w:hAnsi="Times New Roman"/>
          <w:sz w:val="25"/>
          <w:szCs w:val="25"/>
        </w:rPr>
        <w:t xml:space="preserve"> o </w:t>
      </w:r>
      <w:r w:rsidRPr="00A21DB2">
        <w:rPr>
          <w:rFonts w:ascii="Times New Roman" w:hAnsi="Times New Roman"/>
          <w:sz w:val="25"/>
          <w:szCs w:val="25"/>
        </w:rPr>
        <w:t xml:space="preserve">el </w:t>
      </w:r>
      <w:r w:rsidR="00D8615D" w:rsidRPr="00A21DB2">
        <w:rPr>
          <w:rFonts w:ascii="Times New Roman" w:hAnsi="Times New Roman"/>
          <w:sz w:val="25"/>
          <w:szCs w:val="25"/>
        </w:rPr>
        <w:t>provecho del delito por el que se dictó condena.</w:t>
      </w:r>
    </w:p>
    <w:p w14:paraId="34C6C4B0" w14:textId="697CC437" w:rsidR="006E2F0A" w:rsidRPr="00A21DB2" w:rsidRDefault="006E2F0A" w:rsidP="00735856">
      <w:pPr>
        <w:ind w:firstLine="1134"/>
        <w:rPr>
          <w:rFonts w:ascii="Times New Roman" w:hAnsi="Times New Roman"/>
          <w:sz w:val="25"/>
          <w:szCs w:val="25"/>
        </w:rPr>
      </w:pPr>
      <w:r w:rsidRPr="00A21DB2">
        <w:rPr>
          <w:rFonts w:ascii="Times New Roman" w:hAnsi="Times New Roman"/>
          <w:b/>
          <w:sz w:val="25"/>
          <w:szCs w:val="25"/>
        </w:rPr>
        <w:lastRenderedPageBreak/>
        <w:t>3.</w:t>
      </w:r>
      <w:r w:rsidRPr="00A21DB2">
        <w:rPr>
          <w:rFonts w:ascii="Times New Roman" w:hAnsi="Times New Roman"/>
          <w:sz w:val="25"/>
          <w:szCs w:val="25"/>
        </w:rPr>
        <w:t xml:space="preserve"> </w:t>
      </w:r>
      <w:r w:rsidR="00FB3044" w:rsidRPr="00A21DB2">
        <w:rPr>
          <w:rFonts w:ascii="Times New Roman" w:hAnsi="Times New Roman"/>
          <w:sz w:val="25"/>
          <w:szCs w:val="25"/>
        </w:rPr>
        <w:t>Por otro lado</w:t>
      </w:r>
      <w:r w:rsidRPr="00A21DB2">
        <w:rPr>
          <w:rFonts w:ascii="Times New Roman" w:hAnsi="Times New Roman"/>
          <w:sz w:val="25"/>
          <w:szCs w:val="25"/>
        </w:rPr>
        <w:t>, más allá de la intimación a pagar un monto determinado en la sentencia en concepto de decomiso (sin perjuicio de su carácter provisorio y de la actualización que corresponda), lo cierto es que para su eventual percepción sólo pueden ser ejecutados bienes que revistan carácter de ilicitud, en los términos que prevé el art. 23 del Código Penal. De lo contrario y como se explicó en los puntos precedentes, se desnaturalizaría el instituto en cuestión y se lo superpondría con un reclamo de reparación de perjuicios por el cual el Tribunal se declaró incompetente.</w:t>
      </w:r>
    </w:p>
    <w:p w14:paraId="668C58CB" w14:textId="13253515" w:rsidR="006E2F0A" w:rsidRPr="00A21DB2" w:rsidRDefault="006E2F0A" w:rsidP="00735856">
      <w:pPr>
        <w:ind w:firstLine="1134"/>
        <w:rPr>
          <w:rFonts w:ascii="Times New Roman" w:hAnsi="Times New Roman"/>
          <w:sz w:val="25"/>
          <w:szCs w:val="25"/>
        </w:rPr>
      </w:pPr>
      <w:r w:rsidRPr="00A21DB2">
        <w:rPr>
          <w:rFonts w:ascii="Times New Roman" w:hAnsi="Times New Roman"/>
          <w:sz w:val="25"/>
          <w:szCs w:val="25"/>
        </w:rPr>
        <w:t xml:space="preserve">En definitiva, deberán ser los fiscales quienes, en el marco de un legajo de investigación patrimonial y respetando las reglas del contradictorio, acrediten cuáles son los bienes que revistan </w:t>
      </w:r>
      <w:r w:rsidR="00BC6940" w:rsidRPr="00A21DB2">
        <w:rPr>
          <w:rFonts w:ascii="Times New Roman" w:hAnsi="Times New Roman"/>
          <w:sz w:val="25"/>
          <w:szCs w:val="25"/>
        </w:rPr>
        <w:t>aptitud para ser decomisados, por ser instrumentos, producto o provecho del delito,</w:t>
      </w:r>
      <w:r w:rsidRPr="00A21DB2">
        <w:rPr>
          <w:rFonts w:ascii="Times New Roman" w:hAnsi="Times New Roman"/>
          <w:sz w:val="25"/>
          <w:szCs w:val="25"/>
        </w:rPr>
        <w:t xml:space="preserve"> en los términos que fija</w:t>
      </w:r>
      <w:r w:rsidR="00BC6940" w:rsidRPr="00A21DB2">
        <w:rPr>
          <w:rFonts w:ascii="Times New Roman" w:hAnsi="Times New Roman"/>
          <w:sz w:val="25"/>
          <w:szCs w:val="25"/>
        </w:rPr>
        <w:t xml:space="preserve"> taxativamente</w:t>
      </w:r>
      <w:r w:rsidRPr="00A21DB2">
        <w:rPr>
          <w:rFonts w:ascii="Times New Roman" w:hAnsi="Times New Roman"/>
          <w:sz w:val="25"/>
          <w:szCs w:val="25"/>
        </w:rPr>
        <w:t xml:space="preserve"> la ley </w:t>
      </w:r>
      <w:r w:rsidR="00BC6940" w:rsidRPr="00A21DB2">
        <w:rPr>
          <w:rFonts w:ascii="Times New Roman" w:hAnsi="Times New Roman"/>
          <w:sz w:val="25"/>
          <w:szCs w:val="25"/>
        </w:rPr>
        <w:t>penal sustantiva</w:t>
      </w:r>
      <w:r w:rsidRPr="00A21DB2">
        <w:rPr>
          <w:rFonts w:ascii="Times New Roman" w:hAnsi="Times New Roman"/>
          <w:sz w:val="25"/>
          <w:szCs w:val="25"/>
        </w:rPr>
        <w:t xml:space="preserve">. </w:t>
      </w:r>
      <w:r w:rsidR="00BC6940" w:rsidRPr="00A21DB2">
        <w:rPr>
          <w:rFonts w:ascii="Times New Roman" w:hAnsi="Times New Roman"/>
          <w:sz w:val="25"/>
          <w:szCs w:val="25"/>
        </w:rPr>
        <w:t>Y todo</w:t>
      </w:r>
      <w:r w:rsidRPr="00A21DB2">
        <w:rPr>
          <w:rFonts w:ascii="Times New Roman" w:hAnsi="Times New Roman"/>
          <w:sz w:val="25"/>
          <w:szCs w:val="25"/>
        </w:rPr>
        <w:t xml:space="preserve"> ello deberá quedar </w:t>
      </w:r>
      <w:r w:rsidR="00BC6940" w:rsidRPr="00A21DB2">
        <w:rPr>
          <w:rFonts w:ascii="Times New Roman" w:hAnsi="Times New Roman"/>
          <w:sz w:val="25"/>
          <w:szCs w:val="25"/>
        </w:rPr>
        <w:t>judicialmente</w:t>
      </w:r>
      <w:r w:rsidRPr="00A21DB2">
        <w:rPr>
          <w:rFonts w:ascii="Times New Roman" w:hAnsi="Times New Roman"/>
          <w:sz w:val="25"/>
          <w:szCs w:val="25"/>
        </w:rPr>
        <w:t xml:space="preserve"> establecido en </w:t>
      </w:r>
      <w:r w:rsidR="00BC6940" w:rsidRPr="00A21DB2">
        <w:rPr>
          <w:rFonts w:ascii="Times New Roman" w:hAnsi="Times New Roman"/>
          <w:sz w:val="25"/>
          <w:szCs w:val="25"/>
        </w:rPr>
        <w:t>el marco de una resolución suficientemente</w:t>
      </w:r>
      <w:r w:rsidRPr="00A21DB2">
        <w:rPr>
          <w:rFonts w:ascii="Times New Roman" w:hAnsi="Times New Roman"/>
          <w:sz w:val="25"/>
          <w:szCs w:val="25"/>
        </w:rPr>
        <w:t xml:space="preserve"> fundada.  </w:t>
      </w:r>
    </w:p>
    <w:p w14:paraId="3EED0A65" w14:textId="77777777" w:rsidR="00F840A3" w:rsidRPr="00A21DB2" w:rsidRDefault="00F840A3" w:rsidP="00782366">
      <w:pPr>
        <w:ind w:firstLine="1134"/>
        <w:rPr>
          <w:rFonts w:ascii="Times New Roman" w:hAnsi="Times New Roman"/>
          <w:sz w:val="25"/>
          <w:szCs w:val="25"/>
        </w:rPr>
      </w:pPr>
    </w:p>
    <w:p w14:paraId="3E6713F0" w14:textId="04DA06A8" w:rsidR="00F840A3" w:rsidRPr="00A21DB2" w:rsidRDefault="00F840A3" w:rsidP="00782366">
      <w:pPr>
        <w:ind w:firstLine="1134"/>
        <w:rPr>
          <w:rFonts w:ascii="Times New Roman" w:hAnsi="Times New Roman"/>
          <w:b/>
          <w:sz w:val="25"/>
          <w:szCs w:val="25"/>
        </w:rPr>
      </w:pPr>
      <w:r w:rsidRPr="00A21DB2">
        <w:rPr>
          <w:rFonts w:ascii="Times New Roman" w:hAnsi="Times New Roman"/>
          <w:b/>
          <w:sz w:val="25"/>
          <w:szCs w:val="25"/>
        </w:rPr>
        <w:t xml:space="preserve">F. Otras </w:t>
      </w:r>
      <w:r w:rsidR="00CC1BF5" w:rsidRPr="00A21DB2">
        <w:rPr>
          <w:rFonts w:ascii="Times New Roman" w:hAnsi="Times New Roman"/>
          <w:b/>
          <w:sz w:val="25"/>
          <w:szCs w:val="25"/>
        </w:rPr>
        <w:t>cuestiones</w:t>
      </w:r>
    </w:p>
    <w:p w14:paraId="08CD0D51" w14:textId="058313CA" w:rsidR="00835A9A" w:rsidRPr="00A21DB2" w:rsidRDefault="00835A9A" w:rsidP="00CC1BF5">
      <w:pPr>
        <w:ind w:firstLine="1134"/>
        <w:rPr>
          <w:rFonts w:ascii="Times New Roman" w:hAnsi="Times New Roman"/>
          <w:sz w:val="25"/>
          <w:szCs w:val="25"/>
        </w:rPr>
      </w:pPr>
      <w:r w:rsidRPr="00A21DB2">
        <w:rPr>
          <w:rFonts w:ascii="Times New Roman" w:hAnsi="Times New Roman"/>
          <w:sz w:val="25"/>
          <w:szCs w:val="25"/>
        </w:rPr>
        <w:t>El reclamo fiscal pretende llevar adelante el procedimiento de decomiso respecto de un conjunto de bienes que legítimamente corresponden a personas que jamás participaron en el presente proceso. En particular, se trata de mis hijos, Máximo y Florencia Kirch</w:t>
      </w:r>
      <w:r w:rsidR="00944C2C" w:rsidRPr="00A21DB2">
        <w:rPr>
          <w:rFonts w:ascii="Times New Roman" w:hAnsi="Times New Roman"/>
          <w:sz w:val="25"/>
          <w:szCs w:val="25"/>
        </w:rPr>
        <w:t xml:space="preserve">ner, cuyo derecho de propiedad intenta </w:t>
      </w:r>
      <w:r w:rsidRPr="00A21DB2">
        <w:rPr>
          <w:rFonts w:ascii="Times New Roman" w:hAnsi="Times New Roman"/>
          <w:sz w:val="25"/>
          <w:szCs w:val="25"/>
        </w:rPr>
        <w:t>ser avasallado.</w:t>
      </w:r>
    </w:p>
    <w:p w14:paraId="610A70B8" w14:textId="3D619F58" w:rsidR="00944C2C" w:rsidRPr="00A21DB2" w:rsidRDefault="00835A9A" w:rsidP="00CC1BF5">
      <w:pPr>
        <w:ind w:firstLine="1134"/>
        <w:rPr>
          <w:rFonts w:ascii="Times New Roman" w:hAnsi="Times New Roman"/>
          <w:sz w:val="25"/>
          <w:szCs w:val="25"/>
        </w:rPr>
      </w:pPr>
      <w:r w:rsidRPr="00A21DB2">
        <w:rPr>
          <w:rFonts w:ascii="Times New Roman" w:hAnsi="Times New Roman"/>
          <w:sz w:val="25"/>
          <w:szCs w:val="25"/>
        </w:rPr>
        <w:t xml:space="preserve">En consecuencia, y tal como legalmente corresponde, solicito que en defensa de sus derechos se convoque </w:t>
      </w:r>
      <w:r w:rsidR="00944C2C" w:rsidRPr="00A21DB2">
        <w:rPr>
          <w:rFonts w:ascii="Times New Roman" w:hAnsi="Times New Roman"/>
          <w:sz w:val="25"/>
          <w:szCs w:val="25"/>
        </w:rPr>
        <w:t xml:space="preserve">a los nombrados a este proceso y se admita su participación, otorgándoseles la legitimación correspondiente. Ello, como derivación necesaria de las garantías constitucionales y convencionales vigentes. </w:t>
      </w:r>
    </w:p>
    <w:p w14:paraId="3600E1D3" w14:textId="601CB816" w:rsidR="00835A9A" w:rsidRPr="00A21DB2" w:rsidRDefault="00944C2C" w:rsidP="00944C2C">
      <w:pPr>
        <w:ind w:firstLine="1134"/>
        <w:rPr>
          <w:rFonts w:ascii="Times New Roman" w:hAnsi="Times New Roman"/>
          <w:sz w:val="25"/>
          <w:szCs w:val="25"/>
        </w:rPr>
      </w:pPr>
      <w:r w:rsidRPr="00A21DB2">
        <w:rPr>
          <w:rFonts w:ascii="Times New Roman" w:hAnsi="Times New Roman"/>
          <w:sz w:val="25"/>
          <w:szCs w:val="25"/>
        </w:rPr>
        <w:lastRenderedPageBreak/>
        <w:t xml:space="preserve">La obligación de atender tales recaudos, que hacen </w:t>
      </w:r>
      <w:r w:rsidR="00835A9A" w:rsidRPr="00A21DB2">
        <w:rPr>
          <w:rFonts w:ascii="Times New Roman" w:hAnsi="Times New Roman"/>
          <w:sz w:val="25"/>
          <w:szCs w:val="25"/>
        </w:rPr>
        <w:t xml:space="preserve">al debido proceso legal ha sido </w:t>
      </w:r>
      <w:r w:rsidR="00B175DF" w:rsidRPr="00A21DB2">
        <w:rPr>
          <w:rFonts w:ascii="Times New Roman" w:hAnsi="Times New Roman"/>
          <w:sz w:val="25"/>
          <w:szCs w:val="25"/>
        </w:rPr>
        <w:t>reiteradamente reconocida</w:t>
      </w:r>
      <w:r w:rsidR="00835A9A" w:rsidRPr="00A21DB2">
        <w:rPr>
          <w:rFonts w:ascii="Times New Roman" w:hAnsi="Times New Roman"/>
          <w:sz w:val="25"/>
          <w:szCs w:val="25"/>
        </w:rPr>
        <w:t xml:space="preserve"> por la jurisprudencia. </w:t>
      </w:r>
      <w:r w:rsidR="00453149" w:rsidRPr="00A21DB2">
        <w:rPr>
          <w:rFonts w:ascii="Times New Roman" w:hAnsi="Times New Roman"/>
          <w:sz w:val="25"/>
          <w:szCs w:val="25"/>
        </w:rPr>
        <w:t xml:space="preserve">En ese sentido, la Sala IV </w:t>
      </w:r>
      <w:r w:rsidR="006C1F5F" w:rsidRPr="00A21DB2">
        <w:rPr>
          <w:rFonts w:ascii="Times New Roman" w:hAnsi="Times New Roman"/>
          <w:sz w:val="25"/>
          <w:szCs w:val="25"/>
        </w:rPr>
        <w:t xml:space="preserve">de la Cámara Federal de Casación Penal, en la causa Nº 40066/2013, </w:t>
      </w:r>
      <w:r w:rsidR="006C1F5F" w:rsidRPr="00A21DB2">
        <w:rPr>
          <w:rFonts w:ascii="Times New Roman" w:hAnsi="Times New Roman"/>
          <w:i/>
          <w:sz w:val="25"/>
          <w:szCs w:val="25"/>
        </w:rPr>
        <w:t>in re “Danna”</w:t>
      </w:r>
      <w:r w:rsidR="006C1F5F" w:rsidRPr="00A21DB2">
        <w:rPr>
          <w:rFonts w:ascii="Times New Roman" w:hAnsi="Times New Roman"/>
          <w:sz w:val="25"/>
          <w:szCs w:val="25"/>
        </w:rPr>
        <w:t xml:space="preserve"> (Reg. 1616/2021, rta. el 05/10/2021) analizó el caso de un decomiso dispuesto sobre un inmueble cuyo titular registral resulta</w:t>
      </w:r>
      <w:r w:rsidRPr="00A21DB2">
        <w:rPr>
          <w:rFonts w:ascii="Times New Roman" w:hAnsi="Times New Roman"/>
          <w:sz w:val="25"/>
          <w:szCs w:val="25"/>
        </w:rPr>
        <w:t>ba</w:t>
      </w:r>
      <w:r w:rsidR="006C1F5F" w:rsidRPr="00A21DB2">
        <w:rPr>
          <w:rFonts w:ascii="Times New Roman" w:hAnsi="Times New Roman"/>
          <w:sz w:val="25"/>
          <w:szCs w:val="25"/>
        </w:rPr>
        <w:t xml:space="preserve"> </w:t>
      </w:r>
      <w:r w:rsidRPr="00A21DB2">
        <w:rPr>
          <w:rFonts w:ascii="Times New Roman" w:hAnsi="Times New Roman"/>
          <w:sz w:val="25"/>
          <w:szCs w:val="25"/>
        </w:rPr>
        <w:t xml:space="preserve">ser </w:t>
      </w:r>
      <w:r w:rsidR="006C1F5F" w:rsidRPr="00A21DB2">
        <w:rPr>
          <w:rFonts w:ascii="Times New Roman" w:hAnsi="Times New Roman"/>
          <w:sz w:val="25"/>
          <w:szCs w:val="25"/>
        </w:rPr>
        <w:t>un tercero ajeno al juicio sustanciado, que no tuvo participación alguna en el mismo y no fue imputado en la causa principal, al no haberle sido atribuido ningún grado de participación en el hecho.</w:t>
      </w:r>
    </w:p>
    <w:p w14:paraId="4DA7DA90" w14:textId="7794FF32" w:rsidR="006C1F5F" w:rsidRPr="00A21DB2" w:rsidRDefault="00647174" w:rsidP="00CC1BF5">
      <w:pPr>
        <w:ind w:firstLine="1134"/>
        <w:rPr>
          <w:rFonts w:ascii="Times New Roman" w:hAnsi="Times New Roman"/>
          <w:i/>
          <w:sz w:val="25"/>
          <w:szCs w:val="25"/>
        </w:rPr>
      </w:pPr>
      <w:r w:rsidRPr="00A21DB2">
        <w:rPr>
          <w:rFonts w:ascii="Times New Roman" w:hAnsi="Times New Roman"/>
          <w:sz w:val="25"/>
          <w:szCs w:val="25"/>
        </w:rPr>
        <w:t>Al respecto</w:t>
      </w:r>
      <w:r w:rsidR="006C1F5F" w:rsidRPr="00A21DB2">
        <w:rPr>
          <w:rFonts w:ascii="Times New Roman" w:hAnsi="Times New Roman"/>
          <w:sz w:val="25"/>
          <w:szCs w:val="25"/>
        </w:rPr>
        <w:t xml:space="preserve">, expresamente </w:t>
      </w:r>
      <w:r w:rsidR="00944C2C" w:rsidRPr="00A21DB2">
        <w:rPr>
          <w:rFonts w:ascii="Times New Roman" w:hAnsi="Times New Roman"/>
          <w:sz w:val="25"/>
          <w:szCs w:val="25"/>
        </w:rPr>
        <w:t>el Tribunal</w:t>
      </w:r>
      <w:r w:rsidR="006C1F5F" w:rsidRPr="00A21DB2">
        <w:rPr>
          <w:rFonts w:ascii="Times New Roman" w:hAnsi="Times New Roman"/>
          <w:sz w:val="25"/>
          <w:szCs w:val="25"/>
        </w:rPr>
        <w:t xml:space="preserve"> señaló que </w:t>
      </w:r>
      <w:r w:rsidR="006C1F5F" w:rsidRPr="00A21DB2">
        <w:rPr>
          <w:rFonts w:ascii="Times New Roman" w:hAnsi="Times New Roman"/>
          <w:i/>
          <w:sz w:val="25"/>
          <w:szCs w:val="25"/>
        </w:rPr>
        <w:t>“mal puede aplicarse una pena sin violentar la garantía constitucional prevista en el artículo 18 de nuestra Carta Magna en flagrante violación al debido proceso legal y al principio constitucional de inocencia</w:t>
      </w:r>
      <w:r w:rsidR="00972A0E" w:rsidRPr="00A21DB2">
        <w:rPr>
          <w:rFonts w:ascii="Times New Roman" w:hAnsi="Times New Roman"/>
          <w:i/>
          <w:sz w:val="25"/>
          <w:szCs w:val="25"/>
        </w:rPr>
        <w:t xml:space="preserve"> […] En el caso, se verifica una clara violación al derecho de defensa en juicio (arts. 18 de la CN, 75 inc. 22 de la CN, 8 CADH y 14 PIDCyP) por lo que el decomiso no puede ser convalidado, en la medida que no existió traslado de hechos y consecuencias jurídicas, con entidad penal ni civil, que pudieran habilitar una instancia adecuada de conocimiento, contradicción, producción de prueba, control de la prueba de la acusación y, en definitiva, ejercicio eficaz del derecho de defensa”</w:t>
      </w:r>
      <w:r w:rsidR="00972A0E" w:rsidRPr="00A21DB2">
        <w:rPr>
          <w:rFonts w:ascii="Times New Roman" w:hAnsi="Times New Roman"/>
          <w:sz w:val="25"/>
          <w:szCs w:val="25"/>
        </w:rPr>
        <w:t>.</w:t>
      </w:r>
      <w:r w:rsidR="006C1F5F" w:rsidRPr="00A21DB2">
        <w:rPr>
          <w:rFonts w:ascii="Times New Roman" w:hAnsi="Times New Roman"/>
          <w:i/>
          <w:sz w:val="25"/>
          <w:szCs w:val="25"/>
        </w:rPr>
        <w:t xml:space="preserve"> </w:t>
      </w:r>
    </w:p>
    <w:p w14:paraId="785D2240" w14:textId="77777777" w:rsidR="00835A9A" w:rsidRPr="00A21DB2" w:rsidRDefault="00835A9A" w:rsidP="00CC1BF5">
      <w:pPr>
        <w:ind w:firstLine="1134"/>
        <w:rPr>
          <w:rFonts w:ascii="Times New Roman" w:hAnsi="Times New Roman"/>
          <w:sz w:val="25"/>
          <w:szCs w:val="25"/>
        </w:rPr>
      </w:pPr>
      <w:r w:rsidRPr="00A21DB2">
        <w:rPr>
          <w:rFonts w:ascii="Times New Roman" w:hAnsi="Times New Roman"/>
          <w:sz w:val="25"/>
          <w:szCs w:val="25"/>
        </w:rPr>
        <w:t xml:space="preserve">Sin perjuicio de ello y de las defensas que los nombrados seguramente habrán de interponer, es menester señalar una serie de circunstancias que demuestran, una vez más, la ilicitud del procedimiento impulsado por la parte acusadora. </w:t>
      </w:r>
    </w:p>
    <w:p w14:paraId="4627EAF5" w14:textId="7E596863" w:rsidR="00835A9A" w:rsidRPr="00A21DB2" w:rsidRDefault="00835A9A" w:rsidP="00CC1BF5">
      <w:pPr>
        <w:ind w:firstLine="1134"/>
        <w:rPr>
          <w:rFonts w:ascii="Times New Roman" w:hAnsi="Times New Roman"/>
          <w:sz w:val="25"/>
          <w:szCs w:val="25"/>
        </w:rPr>
      </w:pPr>
      <w:r w:rsidRPr="00A21DB2">
        <w:rPr>
          <w:rFonts w:ascii="Times New Roman" w:hAnsi="Times New Roman"/>
          <w:sz w:val="25"/>
          <w:szCs w:val="25"/>
        </w:rPr>
        <w:t xml:space="preserve">Veamos.  </w:t>
      </w:r>
    </w:p>
    <w:p w14:paraId="5303979D" w14:textId="03D58A76" w:rsidR="00835A9A" w:rsidRPr="00A21DB2" w:rsidRDefault="00835A9A" w:rsidP="00835A9A">
      <w:pPr>
        <w:ind w:firstLine="1134"/>
        <w:rPr>
          <w:rFonts w:ascii="Times New Roman" w:hAnsi="Times New Roman"/>
          <w:sz w:val="25"/>
          <w:szCs w:val="25"/>
        </w:rPr>
      </w:pPr>
      <w:r w:rsidRPr="00A21DB2">
        <w:rPr>
          <w:rFonts w:ascii="Times New Roman" w:hAnsi="Times New Roman"/>
          <w:b/>
          <w:sz w:val="25"/>
          <w:szCs w:val="25"/>
        </w:rPr>
        <w:lastRenderedPageBreak/>
        <w:t>1.</w:t>
      </w:r>
      <w:r w:rsidRPr="00A21DB2">
        <w:rPr>
          <w:rFonts w:ascii="Times New Roman" w:hAnsi="Times New Roman"/>
          <w:sz w:val="25"/>
          <w:szCs w:val="25"/>
        </w:rPr>
        <w:t xml:space="preserve"> El 10 de marzo de 2016 cedí la totalidad de los derechos que me correspondían respecto de la herencia de bienes de carácter ganancial que integraron el patrimonio de la sociedad conyugal que mantuviera con Néstor Kirchner. </w:t>
      </w:r>
    </w:p>
    <w:p w14:paraId="0029E61E" w14:textId="4AC9FE92" w:rsidR="00835A9A" w:rsidRPr="00A21DB2" w:rsidRDefault="00835A9A" w:rsidP="00835A9A">
      <w:pPr>
        <w:ind w:firstLine="1134"/>
        <w:rPr>
          <w:rFonts w:ascii="Times New Roman" w:hAnsi="Times New Roman"/>
          <w:sz w:val="25"/>
          <w:szCs w:val="25"/>
        </w:rPr>
      </w:pPr>
      <w:r w:rsidRPr="00A21DB2">
        <w:rPr>
          <w:rFonts w:ascii="Times New Roman" w:hAnsi="Times New Roman"/>
          <w:sz w:val="25"/>
          <w:szCs w:val="25"/>
        </w:rPr>
        <w:t>Tal acto jurídico, llevado a cabo con anterioridad a que fuera convocada a este proceso, fue investigado judicialmente en el marco de la causa Nº 15.305/2016, que concluyó con el dictado de un sobreseimiento por inexistencia de todo delito, auto que se encuentra firme (acompaño al presente</w:t>
      </w:r>
      <w:r w:rsidR="00B175DF" w:rsidRPr="00A21DB2">
        <w:rPr>
          <w:rFonts w:ascii="Times New Roman" w:hAnsi="Times New Roman"/>
          <w:sz w:val="25"/>
          <w:szCs w:val="25"/>
        </w:rPr>
        <w:t xml:space="preserve"> como Anexo II</w:t>
      </w:r>
      <w:r w:rsidRPr="00A21DB2">
        <w:rPr>
          <w:rFonts w:ascii="Times New Roman" w:hAnsi="Times New Roman"/>
          <w:sz w:val="25"/>
          <w:szCs w:val="25"/>
        </w:rPr>
        <w:t xml:space="preserve"> copia de la resolución judicial en cuestión).</w:t>
      </w:r>
    </w:p>
    <w:p w14:paraId="1AC32F62" w14:textId="1311A899" w:rsidR="00835A9A" w:rsidRPr="00A21DB2" w:rsidRDefault="00835A9A" w:rsidP="00835A9A">
      <w:pPr>
        <w:ind w:firstLine="1134"/>
        <w:rPr>
          <w:rFonts w:ascii="Times New Roman" w:hAnsi="Times New Roman"/>
          <w:sz w:val="25"/>
          <w:szCs w:val="25"/>
        </w:rPr>
      </w:pPr>
      <w:r w:rsidRPr="00A21DB2">
        <w:rPr>
          <w:rFonts w:ascii="Times New Roman" w:hAnsi="Times New Roman"/>
          <w:sz w:val="25"/>
          <w:szCs w:val="25"/>
        </w:rPr>
        <w:t xml:space="preserve">Los derechos patrimoniales </w:t>
      </w:r>
      <w:r w:rsidR="00944C2C" w:rsidRPr="00A21DB2">
        <w:rPr>
          <w:rFonts w:ascii="Times New Roman" w:hAnsi="Times New Roman"/>
          <w:sz w:val="25"/>
          <w:szCs w:val="25"/>
        </w:rPr>
        <w:t xml:space="preserve">sobre los bienes </w:t>
      </w:r>
      <w:r w:rsidRPr="00A21DB2">
        <w:rPr>
          <w:rFonts w:ascii="Times New Roman" w:hAnsi="Times New Roman"/>
          <w:sz w:val="25"/>
          <w:szCs w:val="25"/>
        </w:rPr>
        <w:t xml:space="preserve">cedidos a mis hijos, en la proporción que me correspondía, quedaron integrados </w:t>
      </w:r>
      <w:r w:rsidR="009D324F" w:rsidRPr="00A21DB2">
        <w:rPr>
          <w:rFonts w:ascii="Times New Roman" w:hAnsi="Times New Roman"/>
          <w:sz w:val="25"/>
          <w:szCs w:val="25"/>
        </w:rPr>
        <w:t xml:space="preserve">con </w:t>
      </w:r>
      <w:r w:rsidR="00944C2C" w:rsidRPr="00A21DB2">
        <w:rPr>
          <w:rFonts w:ascii="Times New Roman" w:hAnsi="Times New Roman"/>
          <w:sz w:val="25"/>
          <w:szCs w:val="25"/>
        </w:rPr>
        <w:t>el porcentual</w:t>
      </w:r>
      <w:r w:rsidR="009D324F" w:rsidRPr="00A21DB2">
        <w:rPr>
          <w:rFonts w:ascii="Times New Roman" w:hAnsi="Times New Roman"/>
          <w:sz w:val="25"/>
          <w:szCs w:val="25"/>
        </w:rPr>
        <w:t xml:space="preserve"> que los nombrados heredaron en el marco del juicio sucesorio abierto con motivo del fallecimiento de su padre, Néstor Kirchner. </w:t>
      </w:r>
    </w:p>
    <w:p w14:paraId="626DB3DC" w14:textId="67929113" w:rsidR="00835A9A" w:rsidRPr="00A21DB2" w:rsidRDefault="00835A9A" w:rsidP="00835A9A">
      <w:pPr>
        <w:ind w:firstLine="1134"/>
        <w:rPr>
          <w:rFonts w:ascii="Times New Roman" w:hAnsi="Times New Roman"/>
          <w:sz w:val="25"/>
          <w:szCs w:val="25"/>
        </w:rPr>
      </w:pPr>
      <w:r w:rsidRPr="00A21DB2">
        <w:rPr>
          <w:rFonts w:ascii="Times New Roman" w:hAnsi="Times New Roman"/>
          <w:sz w:val="25"/>
          <w:szCs w:val="25"/>
        </w:rPr>
        <w:t xml:space="preserve">Para mayor claridad, adjunto a la presente </w:t>
      </w:r>
      <w:r w:rsidR="00AF3346" w:rsidRPr="00A21DB2">
        <w:rPr>
          <w:rFonts w:ascii="Times New Roman" w:hAnsi="Times New Roman"/>
          <w:sz w:val="25"/>
          <w:szCs w:val="25"/>
        </w:rPr>
        <w:t xml:space="preserve">como Anexo III </w:t>
      </w:r>
      <w:r w:rsidRPr="00A21DB2">
        <w:rPr>
          <w:rFonts w:ascii="Times New Roman" w:hAnsi="Times New Roman"/>
          <w:sz w:val="25"/>
          <w:szCs w:val="25"/>
        </w:rPr>
        <w:t xml:space="preserve">copia del </w:t>
      </w:r>
      <w:r w:rsidRPr="00A21DB2">
        <w:rPr>
          <w:rFonts w:ascii="Times New Roman" w:hAnsi="Times New Roman"/>
          <w:i/>
          <w:sz w:val="25"/>
          <w:szCs w:val="25"/>
        </w:rPr>
        <w:t>TESTIMONIO LEY VEINTIDOS MIL CIENTO SETENTA Y DOS – FOJAS CINCUENTA Y UNO – INTERLOCUTORIO – TOMO: OCHENTA Y TRES – REGISTRO: DOCE MIL VEINTITRES – FOLIO: DIECISEIS MIL DOSCIENTOS VEINTISIETE</w:t>
      </w:r>
      <w:r w:rsidRPr="00A21DB2">
        <w:rPr>
          <w:rFonts w:ascii="Times New Roman" w:hAnsi="Times New Roman"/>
          <w:sz w:val="25"/>
          <w:szCs w:val="25"/>
        </w:rPr>
        <w:t xml:space="preserve">, extendido en el marco de los autos caratulados </w:t>
      </w:r>
      <w:r w:rsidRPr="00A21DB2">
        <w:rPr>
          <w:rFonts w:ascii="Times New Roman" w:hAnsi="Times New Roman"/>
          <w:b/>
          <w:i/>
          <w:sz w:val="25"/>
          <w:szCs w:val="25"/>
        </w:rPr>
        <w:t>“Kirchner Néstor Carlos s/ Sucesión Ab- Intestato” Expte. K-23576/10</w:t>
      </w:r>
      <w:r w:rsidRPr="00A21DB2">
        <w:rPr>
          <w:rFonts w:ascii="Times New Roman" w:hAnsi="Times New Roman"/>
          <w:sz w:val="25"/>
          <w:szCs w:val="25"/>
        </w:rPr>
        <w:t xml:space="preserve">, del cual se desprende taxativamente y con toda claridad cuáles son los bienes que Máximo Kirchner y Florencia Kirchner han heredado. </w:t>
      </w:r>
    </w:p>
    <w:p w14:paraId="73EAE42D" w14:textId="269D611E" w:rsidR="00700000" w:rsidRPr="00A21DB2" w:rsidRDefault="009D324F" w:rsidP="00835A9A">
      <w:pPr>
        <w:ind w:firstLine="1134"/>
        <w:rPr>
          <w:rFonts w:ascii="Times New Roman" w:hAnsi="Times New Roman"/>
          <w:sz w:val="25"/>
          <w:szCs w:val="25"/>
        </w:rPr>
      </w:pPr>
      <w:r w:rsidRPr="00A21DB2">
        <w:rPr>
          <w:rFonts w:ascii="Times New Roman" w:hAnsi="Times New Roman"/>
          <w:sz w:val="25"/>
          <w:szCs w:val="25"/>
        </w:rPr>
        <w:t xml:space="preserve">Así las cosas, resulta claro que la excepción contenida en el art. 23 del Código Penal con relación a los derechos que se transfieren a título gratuito a terceros no aplica en el caso. Ello así, pues el ámbito de esa excepción se </w:t>
      </w:r>
      <w:r w:rsidR="00700000" w:rsidRPr="00A21DB2">
        <w:rPr>
          <w:rFonts w:ascii="Times New Roman" w:hAnsi="Times New Roman"/>
          <w:sz w:val="25"/>
          <w:szCs w:val="25"/>
        </w:rPr>
        <w:t xml:space="preserve">circunscribe </w:t>
      </w:r>
      <w:r w:rsidRPr="00A21DB2">
        <w:rPr>
          <w:rFonts w:ascii="Times New Roman" w:hAnsi="Times New Roman"/>
          <w:sz w:val="25"/>
          <w:szCs w:val="25"/>
        </w:rPr>
        <w:t xml:space="preserve">a bienes que se encuentran </w:t>
      </w:r>
      <w:r w:rsidRPr="00A21DB2">
        <w:rPr>
          <w:rFonts w:ascii="Times New Roman" w:hAnsi="Times New Roman"/>
          <w:i/>
          <w:sz w:val="25"/>
          <w:szCs w:val="25"/>
        </w:rPr>
        <w:t>contaminados</w:t>
      </w:r>
      <w:r w:rsidRPr="00A21DB2">
        <w:rPr>
          <w:rFonts w:ascii="Times New Roman" w:hAnsi="Times New Roman"/>
          <w:sz w:val="25"/>
          <w:szCs w:val="25"/>
        </w:rPr>
        <w:t xml:space="preserve">, </w:t>
      </w:r>
      <w:r w:rsidR="00700000" w:rsidRPr="00A21DB2">
        <w:rPr>
          <w:rFonts w:ascii="Times New Roman" w:hAnsi="Times New Roman"/>
          <w:sz w:val="25"/>
          <w:szCs w:val="25"/>
        </w:rPr>
        <w:t xml:space="preserve">es decir, que se haya probado que los mismos son </w:t>
      </w:r>
      <w:r w:rsidR="00700000" w:rsidRPr="00A21DB2">
        <w:rPr>
          <w:rFonts w:ascii="Times New Roman" w:hAnsi="Times New Roman"/>
          <w:sz w:val="25"/>
          <w:szCs w:val="25"/>
        </w:rPr>
        <w:lastRenderedPageBreak/>
        <w:t xml:space="preserve">instrumentos, producto o provecho del delito. Esto ni remotamente fue acreditado en autos, tal como fuera explicado en detalle en los capítulos precedentes. </w:t>
      </w:r>
    </w:p>
    <w:p w14:paraId="268CA6F5" w14:textId="24F1E34E" w:rsidR="009D324F" w:rsidRPr="00A21DB2" w:rsidRDefault="009D324F" w:rsidP="00835A9A">
      <w:pPr>
        <w:ind w:firstLine="1134"/>
        <w:rPr>
          <w:rFonts w:ascii="Times New Roman" w:hAnsi="Times New Roman"/>
          <w:sz w:val="25"/>
          <w:szCs w:val="25"/>
        </w:rPr>
      </w:pPr>
      <w:r w:rsidRPr="00A21DB2">
        <w:rPr>
          <w:rFonts w:ascii="Times New Roman" w:hAnsi="Times New Roman"/>
          <w:b/>
          <w:sz w:val="25"/>
          <w:szCs w:val="25"/>
        </w:rPr>
        <w:t xml:space="preserve">2. </w:t>
      </w:r>
      <w:r w:rsidRPr="00A21DB2">
        <w:rPr>
          <w:rFonts w:ascii="Times New Roman" w:hAnsi="Times New Roman"/>
          <w:sz w:val="25"/>
          <w:szCs w:val="25"/>
        </w:rPr>
        <w:t xml:space="preserve">Por otro lado, en caso de ser impulsada por los fiscales la investigación patrimonial pertinente, podrá determinarse de manera fehaciente que la casi totalidad de los bienes recibidos por Máximo y Florencia Kirchner habían sido adquiridos por su padre y la suscripta en fechas anteriores (en algunos casos, más de veinte años) </w:t>
      </w:r>
      <w:r w:rsidR="00700000" w:rsidRPr="00A21DB2">
        <w:rPr>
          <w:rFonts w:ascii="Times New Roman" w:hAnsi="Times New Roman"/>
          <w:sz w:val="25"/>
          <w:szCs w:val="25"/>
        </w:rPr>
        <w:t>al acto ejecutivo</w:t>
      </w:r>
      <w:r w:rsidRPr="00A21DB2">
        <w:rPr>
          <w:rFonts w:ascii="Times New Roman" w:hAnsi="Times New Roman"/>
          <w:sz w:val="25"/>
          <w:szCs w:val="25"/>
        </w:rPr>
        <w:t xml:space="preserve"> por los que fui </w:t>
      </w:r>
      <w:r w:rsidR="00700000" w:rsidRPr="00A21DB2">
        <w:rPr>
          <w:rFonts w:ascii="Times New Roman" w:hAnsi="Times New Roman"/>
          <w:sz w:val="25"/>
          <w:szCs w:val="25"/>
        </w:rPr>
        <w:t>sentenciada en este proceso (decreto 54/2009 de fecha 29 de enero de 2009).</w:t>
      </w:r>
    </w:p>
    <w:p w14:paraId="23C23870" w14:textId="17DCE659" w:rsidR="009D324F" w:rsidRPr="00A21DB2" w:rsidRDefault="009D324F" w:rsidP="00700000">
      <w:pPr>
        <w:ind w:firstLine="1134"/>
        <w:rPr>
          <w:rFonts w:ascii="Times New Roman" w:hAnsi="Times New Roman"/>
          <w:sz w:val="25"/>
          <w:szCs w:val="25"/>
        </w:rPr>
      </w:pPr>
      <w:r w:rsidRPr="00A21DB2">
        <w:rPr>
          <w:rFonts w:ascii="Times New Roman" w:hAnsi="Times New Roman"/>
          <w:sz w:val="25"/>
          <w:szCs w:val="25"/>
        </w:rPr>
        <w:t xml:space="preserve">Tal circunstancia </w:t>
      </w:r>
      <w:r w:rsidR="00700000" w:rsidRPr="00A21DB2">
        <w:rPr>
          <w:rFonts w:ascii="Times New Roman" w:hAnsi="Times New Roman"/>
          <w:sz w:val="25"/>
          <w:szCs w:val="25"/>
        </w:rPr>
        <w:t xml:space="preserve">también impide que se aplique en el caso el instituto del decomiso. Así </w:t>
      </w:r>
      <w:r w:rsidRPr="00A21DB2">
        <w:rPr>
          <w:rFonts w:ascii="Times New Roman" w:hAnsi="Times New Roman"/>
          <w:sz w:val="25"/>
          <w:szCs w:val="25"/>
        </w:rPr>
        <w:t xml:space="preserve">expresamente lo ha resuelto este Tribunal </w:t>
      </w:r>
      <w:r w:rsidR="00700000" w:rsidRPr="00A21DB2">
        <w:rPr>
          <w:rFonts w:ascii="Times New Roman" w:hAnsi="Times New Roman"/>
          <w:sz w:val="25"/>
          <w:szCs w:val="25"/>
        </w:rPr>
        <w:t xml:space="preserve">(integrado unipersonalmente por el juez Gorini) </w:t>
      </w:r>
      <w:r w:rsidRPr="00A21DB2">
        <w:rPr>
          <w:rFonts w:ascii="Times New Roman" w:hAnsi="Times New Roman"/>
          <w:sz w:val="25"/>
          <w:szCs w:val="25"/>
        </w:rPr>
        <w:t xml:space="preserve">en el precedente </w:t>
      </w:r>
      <w:r w:rsidRPr="00A21DB2">
        <w:rPr>
          <w:rFonts w:ascii="Times New Roman" w:hAnsi="Times New Roman"/>
          <w:i/>
          <w:sz w:val="25"/>
          <w:szCs w:val="25"/>
        </w:rPr>
        <w:t>“Bazoalto Rojas”</w:t>
      </w:r>
      <w:r w:rsidRPr="00A21DB2">
        <w:rPr>
          <w:rFonts w:ascii="Times New Roman" w:hAnsi="Times New Roman"/>
          <w:sz w:val="25"/>
          <w:szCs w:val="25"/>
        </w:rPr>
        <w:t xml:space="preserve"> (CFP 895/2021/TO1, causa N° 3267, rta. el 14/02/2024</w:t>
      </w:r>
      <w:r w:rsidR="00700000" w:rsidRPr="00A21DB2">
        <w:rPr>
          <w:rFonts w:ascii="Times New Roman" w:hAnsi="Times New Roman"/>
          <w:sz w:val="25"/>
          <w:szCs w:val="25"/>
        </w:rPr>
        <w:t>), afirmando lo siguiente</w:t>
      </w:r>
      <w:r w:rsidRPr="00A21DB2">
        <w:rPr>
          <w:rFonts w:ascii="Times New Roman" w:hAnsi="Times New Roman"/>
          <w:sz w:val="25"/>
          <w:szCs w:val="25"/>
        </w:rPr>
        <w:t xml:space="preserve">: </w:t>
      </w:r>
    </w:p>
    <w:p w14:paraId="6CFBD8F5" w14:textId="77777777" w:rsidR="009D324F" w:rsidRPr="00A21DB2" w:rsidRDefault="009D324F" w:rsidP="009D324F">
      <w:pPr>
        <w:shd w:val="clear" w:color="auto" w:fill="FFFFFF"/>
        <w:ind w:left="425" w:right="391" w:firstLine="709"/>
        <w:rPr>
          <w:rFonts w:ascii="Times New Roman" w:hAnsi="Times New Roman"/>
          <w:i/>
          <w:color w:val="000000"/>
          <w:sz w:val="22"/>
          <w:szCs w:val="22"/>
          <w:lang w:val="es-AR" w:eastAsia="es-AR"/>
        </w:rPr>
      </w:pPr>
      <w:r w:rsidRPr="00A21DB2">
        <w:rPr>
          <w:rFonts w:ascii="Times New Roman" w:hAnsi="Times New Roman"/>
          <w:i/>
          <w:color w:val="000000"/>
          <w:sz w:val="22"/>
          <w:szCs w:val="22"/>
          <w:lang w:val="es-AR" w:eastAsia="es-AR"/>
        </w:rPr>
        <w:t xml:space="preserve"> “Ahora bien, y respecto del vehículo Toyota modelo Corolla dominio colocado AD827RO cuya titularidad registral </w:t>
      </w:r>
      <w:proofErr w:type="spellStart"/>
      <w:r w:rsidRPr="00A21DB2">
        <w:rPr>
          <w:rFonts w:ascii="Times New Roman" w:hAnsi="Times New Roman"/>
          <w:i/>
          <w:color w:val="000000"/>
          <w:sz w:val="22"/>
          <w:szCs w:val="22"/>
          <w:lang w:val="es-AR" w:eastAsia="es-AR"/>
        </w:rPr>
        <w:t>esta</w:t>
      </w:r>
      <w:proofErr w:type="spellEnd"/>
      <w:r w:rsidRPr="00A21DB2">
        <w:rPr>
          <w:rFonts w:ascii="Times New Roman" w:hAnsi="Times New Roman"/>
          <w:i/>
          <w:color w:val="000000"/>
          <w:sz w:val="22"/>
          <w:szCs w:val="22"/>
          <w:lang w:val="es-AR" w:eastAsia="es-AR"/>
        </w:rPr>
        <w:t xml:space="preserve"> a nombre de Carlos Alberto Bazoalto Rojas entiendo que </w:t>
      </w:r>
      <w:r w:rsidRPr="00A21DB2">
        <w:rPr>
          <w:rFonts w:ascii="Times New Roman" w:hAnsi="Times New Roman"/>
          <w:b/>
          <w:i/>
          <w:color w:val="000000"/>
          <w:sz w:val="22"/>
          <w:szCs w:val="22"/>
          <w:lang w:val="es-AR" w:eastAsia="es-AR"/>
        </w:rPr>
        <w:t>no corresponde su decomiso en razón a que, el delito por el cual resultara condenado el nombrado fue cometido en el periodo comprendido entre septiembre de 2019 y el 23 de febrero de 2021 y conforme surge del Registro de la Propiedad Automotor el nombrado es titular de la totalidad de este bien desde el 7 de agosto de 2019, es decir, con anterioridad a los sucesos aquí juzgados. Por lo cual, su adquisición no guarda relación con el producido del delito en cuestión</w:t>
      </w:r>
      <w:r w:rsidRPr="00A21DB2">
        <w:rPr>
          <w:rFonts w:ascii="Times New Roman" w:hAnsi="Times New Roman"/>
          <w:i/>
          <w:color w:val="000000"/>
          <w:sz w:val="22"/>
          <w:szCs w:val="22"/>
          <w:lang w:val="es-AR" w:eastAsia="es-AR"/>
        </w:rPr>
        <w:t>.</w:t>
      </w:r>
    </w:p>
    <w:p w14:paraId="14BF18A8" w14:textId="77777777" w:rsidR="009D324F" w:rsidRPr="00A21DB2" w:rsidRDefault="009D324F" w:rsidP="009D324F">
      <w:pPr>
        <w:shd w:val="clear" w:color="auto" w:fill="FFFFFF"/>
        <w:ind w:left="425" w:right="391" w:firstLine="709"/>
        <w:rPr>
          <w:rFonts w:ascii="Times New Roman" w:hAnsi="Times New Roman"/>
          <w:color w:val="000000"/>
          <w:sz w:val="22"/>
          <w:szCs w:val="22"/>
          <w:lang w:val="es-AR" w:eastAsia="es-AR"/>
        </w:rPr>
      </w:pPr>
      <w:r w:rsidRPr="00A21DB2">
        <w:rPr>
          <w:rFonts w:ascii="Times New Roman" w:hAnsi="Times New Roman"/>
          <w:i/>
          <w:color w:val="000000"/>
          <w:sz w:val="22"/>
          <w:szCs w:val="22"/>
          <w:lang w:val="es-AR" w:eastAsia="es-AR"/>
        </w:rPr>
        <w:t xml:space="preserve">A su vez, cabe resaltar que </w:t>
      </w:r>
      <w:r w:rsidRPr="00A21DB2">
        <w:rPr>
          <w:rFonts w:ascii="Times New Roman" w:hAnsi="Times New Roman"/>
          <w:b/>
          <w:i/>
          <w:color w:val="000000"/>
          <w:sz w:val="22"/>
          <w:szCs w:val="22"/>
          <w:lang w:val="es-AR" w:eastAsia="es-AR"/>
        </w:rPr>
        <w:t>el rodado no resulta ser un objeto obtenido como aprovechamiento del ilícito ni tampoco fue utilizado para la comisión del delito</w:t>
      </w:r>
      <w:r w:rsidRPr="00A21DB2">
        <w:rPr>
          <w:rFonts w:ascii="Times New Roman" w:hAnsi="Times New Roman"/>
          <w:i/>
          <w:color w:val="000000"/>
          <w:sz w:val="22"/>
          <w:szCs w:val="22"/>
          <w:lang w:val="es-AR" w:eastAsia="es-AR"/>
        </w:rPr>
        <w:t xml:space="preserve"> de trata, ya que la víctima se trasladó a la Argentina</w:t>
      </w:r>
      <w:r w:rsidRPr="00A21DB2">
        <w:rPr>
          <w:rFonts w:ascii="Times New Roman" w:hAnsi="Times New Roman"/>
          <w:b/>
          <w:i/>
          <w:color w:val="000000"/>
          <w:sz w:val="22"/>
          <w:szCs w:val="22"/>
          <w:lang w:val="es-AR" w:eastAsia="es-AR"/>
        </w:rPr>
        <w:t xml:space="preserve"> </w:t>
      </w:r>
      <w:r w:rsidRPr="00A21DB2">
        <w:rPr>
          <w:rFonts w:ascii="Times New Roman" w:hAnsi="Times New Roman"/>
          <w:i/>
          <w:color w:val="000000"/>
          <w:sz w:val="22"/>
          <w:szCs w:val="22"/>
          <w:lang w:val="es-AR" w:eastAsia="es-AR"/>
        </w:rPr>
        <w:t xml:space="preserve">por sus propios medios </w:t>
      </w:r>
      <w:proofErr w:type="gramStart"/>
      <w:r w:rsidRPr="00A21DB2">
        <w:rPr>
          <w:rFonts w:ascii="Times New Roman" w:hAnsi="Times New Roman"/>
          <w:i/>
          <w:color w:val="000000"/>
          <w:sz w:val="22"/>
          <w:szCs w:val="22"/>
          <w:lang w:val="es-AR" w:eastAsia="es-AR"/>
        </w:rPr>
        <w:t>y</w:t>
      </w:r>
      <w:proofErr w:type="gramEnd"/>
      <w:r w:rsidRPr="00A21DB2">
        <w:rPr>
          <w:rFonts w:ascii="Times New Roman" w:hAnsi="Times New Roman"/>
          <w:i/>
          <w:color w:val="000000"/>
          <w:sz w:val="22"/>
          <w:szCs w:val="22"/>
          <w:lang w:val="es-AR" w:eastAsia="es-AR"/>
        </w:rPr>
        <w:t xml:space="preserve"> por otro lado, ha sido absuelto con relación al</w:t>
      </w:r>
      <w:r w:rsidRPr="00A21DB2">
        <w:rPr>
          <w:rFonts w:ascii="Times New Roman" w:hAnsi="Times New Roman"/>
          <w:b/>
          <w:i/>
          <w:color w:val="000000"/>
          <w:sz w:val="22"/>
          <w:szCs w:val="22"/>
          <w:lang w:val="es-AR" w:eastAsia="es-AR"/>
        </w:rPr>
        <w:t xml:space="preserve"> </w:t>
      </w:r>
      <w:r w:rsidRPr="00A21DB2">
        <w:rPr>
          <w:rFonts w:ascii="Times New Roman" w:hAnsi="Times New Roman"/>
          <w:i/>
          <w:color w:val="000000"/>
          <w:sz w:val="22"/>
          <w:szCs w:val="22"/>
          <w:lang w:val="es-AR" w:eastAsia="es-AR"/>
        </w:rPr>
        <w:t xml:space="preserve">delito de privación ilegal de la libertad, por el </w:t>
      </w:r>
      <w:r w:rsidRPr="00A21DB2">
        <w:rPr>
          <w:rFonts w:ascii="Times New Roman" w:hAnsi="Times New Roman"/>
          <w:i/>
          <w:color w:val="000000"/>
          <w:sz w:val="22"/>
          <w:szCs w:val="22"/>
          <w:lang w:val="es-AR" w:eastAsia="es-AR"/>
        </w:rPr>
        <w:lastRenderedPageBreak/>
        <w:t>que acusara la Fiscalía –y</w:t>
      </w:r>
      <w:r w:rsidRPr="00A21DB2">
        <w:rPr>
          <w:rFonts w:ascii="Times New Roman" w:hAnsi="Times New Roman"/>
          <w:b/>
          <w:i/>
          <w:color w:val="000000"/>
          <w:sz w:val="22"/>
          <w:szCs w:val="22"/>
          <w:lang w:val="es-AR" w:eastAsia="es-AR"/>
        </w:rPr>
        <w:t xml:space="preserve"> </w:t>
      </w:r>
      <w:r w:rsidRPr="00A21DB2">
        <w:rPr>
          <w:rFonts w:ascii="Times New Roman" w:hAnsi="Times New Roman"/>
          <w:i/>
          <w:color w:val="000000"/>
          <w:sz w:val="22"/>
          <w:szCs w:val="22"/>
          <w:lang w:val="es-AR" w:eastAsia="es-AR"/>
        </w:rPr>
        <w:t xml:space="preserve">cuya configuración centraron, básicamente-, en el tiempo que permaneciera en el interior de vehículo. </w:t>
      </w:r>
      <w:r w:rsidRPr="00A21DB2">
        <w:rPr>
          <w:rFonts w:ascii="Times New Roman" w:hAnsi="Times New Roman"/>
          <w:b/>
          <w:i/>
          <w:color w:val="000000"/>
          <w:sz w:val="22"/>
          <w:szCs w:val="22"/>
          <w:lang w:val="es-AR" w:eastAsia="es-AR"/>
        </w:rPr>
        <w:t xml:space="preserve">Tales circunstancias, entonces, determinan que no se </w:t>
      </w:r>
      <w:proofErr w:type="spellStart"/>
      <w:r w:rsidRPr="00A21DB2">
        <w:rPr>
          <w:rFonts w:ascii="Times New Roman" w:hAnsi="Times New Roman"/>
          <w:b/>
          <w:i/>
          <w:color w:val="000000"/>
          <w:sz w:val="22"/>
          <w:szCs w:val="22"/>
          <w:lang w:val="es-AR" w:eastAsia="es-AR"/>
        </w:rPr>
        <w:t>de</w:t>
      </w:r>
      <w:proofErr w:type="spellEnd"/>
      <w:r w:rsidRPr="00A21DB2">
        <w:rPr>
          <w:rFonts w:ascii="Times New Roman" w:hAnsi="Times New Roman"/>
          <w:b/>
          <w:i/>
          <w:color w:val="000000"/>
          <w:sz w:val="22"/>
          <w:szCs w:val="22"/>
          <w:lang w:val="es-AR" w:eastAsia="es-AR"/>
        </w:rPr>
        <w:t xml:space="preserve"> respecto del rodado las condiciones jurídicas que permitan su confiscación. Por lo tanto, </w:t>
      </w:r>
      <w:r w:rsidRPr="00A21DB2">
        <w:rPr>
          <w:rFonts w:ascii="Times New Roman" w:hAnsi="Times New Roman"/>
          <w:b/>
          <w:i/>
          <w:color w:val="000000"/>
          <w:sz w:val="22"/>
          <w:szCs w:val="22"/>
          <w:u w:val="single"/>
          <w:lang w:val="es-AR" w:eastAsia="es-AR"/>
        </w:rPr>
        <w:t>de hacer lugar a lo peticionado importaría una grave afectación al derecho a la propiedad privada, garantizado constitucionalmente</w:t>
      </w:r>
      <w:r w:rsidRPr="00A21DB2">
        <w:rPr>
          <w:rFonts w:ascii="Times New Roman" w:hAnsi="Times New Roman"/>
          <w:b/>
          <w:i/>
          <w:color w:val="000000"/>
          <w:sz w:val="22"/>
          <w:szCs w:val="22"/>
          <w:lang w:val="es-AR" w:eastAsia="es-AR"/>
        </w:rPr>
        <w:t>. Es por ello que, no haré lugar del decomiso solicitado</w:t>
      </w:r>
      <w:r w:rsidRPr="00A21DB2">
        <w:rPr>
          <w:rFonts w:ascii="Times New Roman" w:hAnsi="Times New Roman"/>
          <w:i/>
          <w:color w:val="000000"/>
          <w:sz w:val="22"/>
          <w:szCs w:val="22"/>
          <w:lang w:val="es-AR" w:eastAsia="es-AR"/>
        </w:rPr>
        <w:t xml:space="preserve">” </w:t>
      </w:r>
      <w:r w:rsidRPr="00A21DB2">
        <w:rPr>
          <w:rFonts w:ascii="Times New Roman" w:hAnsi="Times New Roman"/>
          <w:color w:val="000000"/>
          <w:sz w:val="22"/>
          <w:szCs w:val="22"/>
          <w:lang w:val="es-AR" w:eastAsia="es-AR"/>
        </w:rPr>
        <w:t xml:space="preserve">(énfasis propio). </w:t>
      </w:r>
    </w:p>
    <w:p w14:paraId="5F144613" w14:textId="3567C9CB" w:rsidR="00456A2A" w:rsidRPr="00A21DB2" w:rsidRDefault="00A94626" w:rsidP="009E7977">
      <w:pPr>
        <w:ind w:firstLine="1134"/>
        <w:rPr>
          <w:rFonts w:ascii="Times New Roman" w:hAnsi="Times New Roman"/>
          <w:sz w:val="25"/>
          <w:szCs w:val="25"/>
        </w:rPr>
      </w:pPr>
      <w:r w:rsidRPr="00A21DB2">
        <w:rPr>
          <w:rFonts w:ascii="Times New Roman" w:hAnsi="Times New Roman"/>
          <w:b/>
          <w:sz w:val="25"/>
          <w:szCs w:val="25"/>
        </w:rPr>
        <w:t>3.</w:t>
      </w:r>
      <w:r w:rsidRPr="00A21DB2">
        <w:rPr>
          <w:rFonts w:ascii="Times New Roman" w:hAnsi="Times New Roman"/>
          <w:sz w:val="25"/>
          <w:szCs w:val="25"/>
        </w:rPr>
        <w:t xml:space="preserve"> </w:t>
      </w:r>
      <w:r w:rsidR="00CC1BF5" w:rsidRPr="00A21DB2">
        <w:rPr>
          <w:rFonts w:ascii="Times New Roman" w:hAnsi="Times New Roman"/>
          <w:sz w:val="25"/>
          <w:szCs w:val="25"/>
        </w:rPr>
        <w:t>El 3 de abril de 2019 este Tribunal se declaró incompetente para entender en las causas “Hotesur” y “Los Sauces”, por considerar que las conductas investigadas en esos expedientes y en la causa “Vialidad” son independientes y cuentan con plexos probatorios autónomos</w:t>
      </w:r>
      <w:r w:rsidR="00456A2A" w:rsidRPr="00A21DB2">
        <w:rPr>
          <w:rFonts w:ascii="Times New Roman" w:hAnsi="Times New Roman"/>
          <w:sz w:val="25"/>
          <w:szCs w:val="25"/>
        </w:rPr>
        <w:t xml:space="preserve">, razón por la cual no resultaba posible desarrollar un único juicio. </w:t>
      </w:r>
    </w:p>
    <w:p w14:paraId="49618B5C" w14:textId="132B62D3" w:rsidR="00CC1BF5" w:rsidRPr="00A21DB2" w:rsidRDefault="00456A2A" w:rsidP="00456A2A">
      <w:pPr>
        <w:ind w:firstLine="1134"/>
        <w:rPr>
          <w:rFonts w:ascii="Times New Roman" w:hAnsi="Times New Roman"/>
          <w:sz w:val="25"/>
          <w:szCs w:val="25"/>
        </w:rPr>
      </w:pPr>
      <w:r w:rsidRPr="00A21DB2">
        <w:rPr>
          <w:rFonts w:ascii="Times New Roman" w:hAnsi="Times New Roman"/>
          <w:sz w:val="25"/>
          <w:szCs w:val="25"/>
        </w:rPr>
        <w:t>Luego, de manera más específica,</w:t>
      </w:r>
      <w:r w:rsidR="00CC1BF5" w:rsidRPr="00A21DB2">
        <w:rPr>
          <w:rFonts w:ascii="Times New Roman" w:hAnsi="Times New Roman"/>
          <w:sz w:val="25"/>
          <w:szCs w:val="25"/>
        </w:rPr>
        <w:t xml:space="preserve"> al dictar sentencia en </w:t>
      </w:r>
      <w:r w:rsidRPr="00A21DB2">
        <w:rPr>
          <w:rFonts w:ascii="Times New Roman" w:hAnsi="Times New Roman"/>
          <w:sz w:val="25"/>
          <w:szCs w:val="25"/>
        </w:rPr>
        <w:t>autos y</w:t>
      </w:r>
      <w:r w:rsidR="009E7977" w:rsidRPr="00A21DB2">
        <w:rPr>
          <w:rFonts w:ascii="Times New Roman" w:hAnsi="Times New Roman"/>
          <w:sz w:val="25"/>
          <w:szCs w:val="25"/>
        </w:rPr>
        <w:t xml:space="preserve"> </w:t>
      </w:r>
      <w:r w:rsidR="002B4B28" w:rsidRPr="00A21DB2">
        <w:rPr>
          <w:rFonts w:ascii="Times New Roman" w:hAnsi="Times New Roman"/>
          <w:sz w:val="25"/>
          <w:szCs w:val="25"/>
        </w:rPr>
        <w:t>analizar</w:t>
      </w:r>
      <w:r w:rsidR="009E7977" w:rsidRPr="00A21DB2">
        <w:rPr>
          <w:rFonts w:ascii="Times New Roman" w:hAnsi="Times New Roman"/>
          <w:sz w:val="25"/>
          <w:szCs w:val="25"/>
        </w:rPr>
        <w:t xml:space="preserve"> los argumentos que mis abogados defensores expusieran en su alegato en cuanto a que las relaciones comerciales mantenidas con Lázaro Báez o sus empresas resultaban actos jurídicamente lícitos, </w:t>
      </w:r>
      <w:r w:rsidRPr="00A21DB2">
        <w:rPr>
          <w:rFonts w:ascii="Times New Roman" w:hAnsi="Times New Roman"/>
          <w:sz w:val="25"/>
          <w:szCs w:val="25"/>
        </w:rPr>
        <w:t xml:space="preserve">el Tribunal </w:t>
      </w:r>
      <w:r w:rsidR="009E7977" w:rsidRPr="00A21DB2">
        <w:rPr>
          <w:rFonts w:ascii="Times New Roman" w:hAnsi="Times New Roman"/>
          <w:sz w:val="25"/>
          <w:szCs w:val="25"/>
        </w:rPr>
        <w:t xml:space="preserve">expresamente señaló </w:t>
      </w:r>
      <w:r w:rsidRPr="00A21DB2">
        <w:rPr>
          <w:rFonts w:ascii="Times New Roman" w:hAnsi="Times New Roman"/>
          <w:sz w:val="25"/>
          <w:szCs w:val="25"/>
        </w:rPr>
        <w:t>que la definición sobre la legalidad o no de tales operaciones resultaba ajena al objeto de este proceso y debía ser establecida en los juicios correspondientes</w:t>
      </w:r>
      <w:r w:rsidR="009E7977" w:rsidRPr="00A21DB2">
        <w:rPr>
          <w:rFonts w:ascii="Times New Roman" w:hAnsi="Times New Roman"/>
          <w:sz w:val="25"/>
          <w:szCs w:val="25"/>
        </w:rPr>
        <w:t xml:space="preserve"> (es decir, </w:t>
      </w:r>
      <w:r w:rsidRPr="00A21DB2">
        <w:rPr>
          <w:rFonts w:ascii="Times New Roman" w:hAnsi="Times New Roman"/>
          <w:sz w:val="25"/>
          <w:szCs w:val="25"/>
        </w:rPr>
        <w:t xml:space="preserve">las </w:t>
      </w:r>
      <w:r w:rsidR="009E7977" w:rsidRPr="00A21DB2">
        <w:rPr>
          <w:rFonts w:ascii="Times New Roman" w:hAnsi="Times New Roman"/>
          <w:sz w:val="25"/>
          <w:szCs w:val="25"/>
        </w:rPr>
        <w:t xml:space="preserve">causas Nº 3732/2016 y </w:t>
      </w:r>
      <w:r w:rsidRPr="00A21DB2">
        <w:rPr>
          <w:rFonts w:ascii="Times New Roman" w:hAnsi="Times New Roman"/>
          <w:sz w:val="25"/>
          <w:szCs w:val="25"/>
        </w:rPr>
        <w:t xml:space="preserve">Nº </w:t>
      </w:r>
      <w:r w:rsidR="009E7977" w:rsidRPr="00A21DB2">
        <w:rPr>
          <w:rFonts w:ascii="Times New Roman" w:hAnsi="Times New Roman"/>
          <w:sz w:val="25"/>
          <w:szCs w:val="25"/>
        </w:rPr>
        <w:t>11.352/2014).</w:t>
      </w:r>
    </w:p>
    <w:p w14:paraId="702E9114" w14:textId="31A4A49F" w:rsidR="009E7977" w:rsidRPr="00A21DB2" w:rsidRDefault="009E7977" w:rsidP="009E7977">
      <w:pPr>
        <w:ind w:firstLine="1134"/>
        <w:rPr>
          <w:rFonts w:ascii="Times New Roman" w:hAnsi="Times New Roman"/>
          <w:sz w:val="25"/>
          <w:szCs w:val="25"/>
        </w:rPr>
      </w:pPr>
      <w:r w:rsidRPr="00A21DB2">
        <w:rPr>
          <w:rFonts w:ascii="Times New Roman" w:hAnsi="Times New Roman"/>
          <w:sz w:val="25"/>
          <w:szCs w:val="25"/>
        </w:rPr>
        <w:t>Así las cosas, re</w:t>
      </w:r>
      <w:r w:rsidR="006167BB" w:rsidRPr="00A21DB2">
        <w:rPr>
          <w:rFonts w:ascii="Times New Roman" w:hAnsi="Times New Roman"/>
          <w:sz w:val="25"/>
          <w:szCs w:val="25"/>
        </w:rPr>
        <w:t xml:space="preserve">sulta claro que en el marco de este </w:t>
      </w:r>
      <w:r w:rsidR="002B4B28" w:rsidRPr="00A21DB2">
        <w:rPr>
          <w:rFonts w:ascii="Times New Roman" w:hAnsi="Times New Roman"/>
          <w:sz w:val="25"/>
          <w:szCs w:val="25"/>
        </w:rPr>
        <w:t>incidente</w:t>
      </w:r>
      <w:r w:rsidRPr="00A21DB2">
        <w:rPr>
          <w:rFonts w:ascii="Times New Roman" w:hAnsi="Times New Roman"/>
          <w:sz w:val="25"/>
          <w:szCs w:val="25"/>
        </w:rPr>
        <w:t xml:space="preserve"> de ejecución de sentencia no </w:t>
      </w:r>
      <w:r w:rsidR="002B4B28" w:rsidRPr="00A21DB2">
        <w:rPr>
          <w:rFonts w:ascii="Times New Roman" w:hAnsi="Times New Roman"/>
          <w:sz w:val="25"/>
          <w:szCs w:val="25"/>
        </w:rPr>
        <w:t>se puede</w:t>
      </w:r>
      <w:r w:rsidRPr="00A21DB2">
        <w:rPr>
          <w:rFonts w:ascii="Times New Roman" w:hAnsi="Times New Roman"/>
          <w:sz w:val="25"/>
          <w:szCs w:val="25"/>
        </w:rPr>
        <w:t xml:space="preserve"> avanzar en una dirección contraria a lo judicialmente definido por este mismo </w:t>
      </w:r>
      <w:r w:rsidR="002B4B28" w:rsidRPr="00A21DB2">
        <w:rPr>
          <w:rFonts w:ascii="Times New Roman" w:hAnsi="Times New Roman"/>
          <w:sz w:val="25"/>
          <w:szCs w:val="25"/>
        </w:rPr>
        <w:t>Tribunal</w:t>
      </w:r>
      <w:r w:rsidRPr="00A21DB2">
        <w:rPr>
          <w:rFonts w:ascii="Times New Roman" w:hAnsi="Times New Roman"/>
          <w:sz w:val="25"/>
          <w:szCs w:val="25"/>
        </w:rPr>
        <w:t xml:space="preserve">. </w:t>
      </w:r>
    </w:p>
    <w:p w14:paraId="295673ED" w14:textId="2ACB18CE" w:rsidR="00CC207C" w:rsidRPr="00A21DB2" w:rsidRDefault="00CC207C" w:rsidP="00A51965">
      <w:pPr>
        <w:ind w:firstLine="1134"/>
        <w:rPr>
          <w:rFonts w:ascii="Times New Roman" w:hAnsi="Times New Roman"/>
          <w:sz w:val="25"/>
          <w:szCs w:val="25"/>
        </w:rPr>
      </w:pPr>
      <w:r w:rsidRPr="00A21DB2">
        <w:rPr>
          <w:rFonts w:ascii="Times New Roman" w:hAnsi="Times New Roman"/>
          <w:sz w:val="25"/>
          <w:szCs w:val="25"/>
        </w:rPr>
        <w:t>Concretamente, todo análisis referido a esas relaciones comerciales, tales como el origen de los fondos aplicados, la existencia o no de contraprestaciones</w:t>
      </w:r>
      <w:r w:rsidR="000E4DDE" w:rsidRPr="00A21DB2">
        <w:rPr>
          <w:rFonts w:ascii="Times New Roman" w:hAnsi="Times New Roman"/>
          <w:sz w:val="25"/>
          <w:szCs w:val="25"/>
        </w:rPr>
        <w:t>, su significación jur</w:t>
      </w:r>
      <w:r w:rsidR="00A51965" w:rsidRPr="00A21DB2">
        <w:rPr>
          <w:rFonts w:ascii="Times New Roman" w:hAnsi="Times New Roman"/>
          <w:sz w:val="25"/>
          <w:szCs w:val="25"/>
        </w:rPr>
        <w:t>ídico-</w:t>
      </w:r>
      <w:r w:rsidR="000E4DDE" w:rsidRPr="00A21DB2">
        <w:rPr>
          <w:rFonts w:ascii="Times New Roman" w:hAnsi="Times New Roman"/>
          <w:sz w:val="25"/>
          <w:szCs w:val="25"/>
        </w:rPr>
        <w:t xml:space="preserve">penal y, en definitiva, </w:t>
      </w:r>
      <w:r w:rsidR="00F90BB1" w:rsidRPr="00A21DB2">
        <w:rPr>
          <w:rFonts w:ascii="Times New Roman" w:hAnsi="Times New Roman"/>
          <w:sz w:val="25"/>
          <w:szCs w:val="25"/>
        </w:rPr>
        <w:t xml:space="preserve">la aplicación o no en el caso de la sanción </w:t>
      </w:r>
      <w:r w:rsidR="00F90BB1" w:rsidRPr="00A21DB2">
        <w:rPr>
          <w:rFonts w:ascii="Times New Roman" w:hAnsi="Times New Roman"/>
          <w:sz w:val="25"/>
          <w:szCs w:val="25"/>
        </w:rPr>
        <w:lastRenderedPageBreak/>
        <w:t xml:space="preserve">contenida en el art. 23 del Código Penal, </w:t>
      </w:r>
      <w:r w:rsidR="00A51965" w:rsidRPr="00A21DB2">
        <w:rPr>
          <w:rFonts w:ascii="Times New Roman" w:hAnsi="Times New Roman"/>
          <w:sz w:val="25"/>
          <w:szCs w:val="25"/>
        </w:rPr>
        <w:t xml:space="preserve">es materia propia y exclusiva a definir en el </w:t>
      </w:r>
      <w:r w:rsidRPr="00A21DB2">
        <w:rPr>
          <w:rFonts w:ascii="Times New Roman" w:hAnsi="Times New Roman"/>
          <w:sz w:val="25"/>
          <w:szCs w:val="25"/>
        </w:rPr>
        <w:t>juicio oral y público que corresponderá celebrar en el</w:t>
      </w:r>
      <w:r w:rsidR="006E3EBB" w:rsidRPr="00A21DB2">
        <w:rPr>
          <w:rFonts w:ascii="Times New Roman" w:hAnsi="Times New Roman"/>
          <w:sz w:val="25"/>
          <w:szCs w:val="25"/>
        </w:rPr>
        <w:t xml:space="preserve"> marco de las causas aludidas. A mayor abundamiento,</w:t>
      </w:r>
      <w:r w:rsidR="00A51965" w:rsidRPr="00A21DB2">
        <w:rPr>
          <w:rFonts w:ascii="Times New Roman" w:hAnsi="Times New Roman"/>
          <w:sz w:val="25"/>
          <w:szCs w:val="25"/>
        </w:rPr>
        <w:t xml:space="preserve"> debo hacer notar que en tales procesos </w:t>
      </w:r>
      <w:r w:rsidRPr="00A21DB2">
        <w:rPr>
          <w:rFonts w:ascii="Times New Roman" w:hAnsi="Times New Roman"/>
          <w:sz w:val="25"/>
          <w:szCs w:val="25"/>
        </w:rPr>
        <w:t xml:space="preserve">se </w:t>
      </w:r>
      <w:r w:rsidR="00F90BB1" w:rsidRPr="00A21DB2">
        <w:rPr>
          <w:rFonts w:ascii="Times New Roman" w:hAnsi="Times New Roman"/>
          <w:sz w:val="25"/>
          <w:szCs w:val="25"/>
        </w:rPr>
        <w:t>dictaron</w:t>
      </w:r>
      <w:r w:rsidRPr="00A21DB2">
        <w:rPr>
          <w:rFonts w:ascii="Times New Roman" w:hAnsi="Times New Roman"/>
          <w:sz w:val="25"/>
          <w:szCs w:val="25"/>
        </w:rPr>
        <w:t xml:space="preserve"> medidas cautelares que recaen sobre los mismos bienes que los fiscales </w:t>
      </w:r>
      <w:r w:rsidR="00A51965" w:rsidRPr="00A21DB2">
        <w:rPr>
          <w:rFonts w:ascii="Times New Roman" w:hAnsi="Times New Roman"/>
          <w:sz w:val="25"/>
          <w:szCs w:val="25"/>
        </w:rPr>
        <w:t xml:space="preserve">ahora </w:t>
      </w:r>
      <w:r w:rsidRPr="00A21DB2">
        <w:rPr>
          <w:rFonts w:ascii="Times New Roman" w:hAnsi="Times New Roman"/>
          <w:sz w:val="25"/>
          <w:szCs w:val="25"/>
        </w:rPr>
        <w:t>pretenden afectar a</w:t>
      </w:r>
      <w:r w:rsidR="006E3EBB" w:rsidRPr="00A21DB2">
        <w:rPr>
          <w:rFonts w:ascii="Times New Roman" w:hAnsi="Times New Roman"/>
          <w:sz w:val="25"/>
          <w:szCs w:val="25"/>
        </w:rPr>
        <w:t>l decomiso dispuesto en autos.</w:t>
      </w:r>
    </w:p>
    <w:p w14:paraId="2CAF5574" w14:textId="7AAF5BBF" w:rsidR="00CC207C" w:rsidRPr="00A21DB2" w:rsidRDefault="00CC207C" w:rsidP="00EB716B">
      <w:pPr>
        <w:ind w:firstLine="1134"/>
        <w:rPr>
          <w:rFonts w:ascii="Times New Roman" w:hAnsi="Times New Roman"/>
          <w:sz w:val="25"/>
          <w:szCs w:val="25"/>
        </w:rPr>
      </w:pPr>
      <w:r w:rsidRPr="00A21DB2">
        <w:rPr>
          <w:rFonts w:ascii="Times New Roman" w:hAnsi="Times New Roman"/>
          <w:sz w:val="25"/>
          <w:szCs w:val="25"/>
        </w:rPr>
        <w:t xml:space="preserve">Sostener lo contrario no solo vulnera la garantía del </w:t>
      </w:r>
      <w:r w:rsidRPr="00A21DB2">
        <w:rPr>
          <w:rFonts w:ascii="Times New Roman" w:hAnsi="Times New Roman"/>
          <w:i/>
          <w:sz w:val="25"/>
          <w:szCs w:val="25"/>
        </w:rPr>
        <w:t>ne bis in ídem</w:t>
      </w:r>
      <w:r w:rsidRPr="00A21DB2">
        <w:rPr>
          <w:rFonts w:ascii="Times New Roman" w:hAnsi="Times New Roman"/>
          <w:sz w:val="25"/>
          <w:szCs w:val="25"/>
        </w:rPr>
        <w:t xml:space="preserve">, sino también el derecho de defensa en juicio, toda vez que el </w:t>
      </w:r>
      <w:r w:rsidR="000E4DDE" w:rsidRPr="00A21DB2">
        <w:rPr>
          <w:rFonts w:ascii="Times New Roman" w:hAnsi="Times New Roman"/>
          <w:sz w:val="25"/>
          <w:szCs w:val="25"/>
        </w:rPr>
        <w:t>debate</w:t>
      </w:r>
      <w:r w:rsidRPr="00A21DB2">
        <w:rPr>
          <w:rFonts w:ascii="Times New Roman" w:hAnsi="Times New Roman"/>
          <w:sz w:val="25"/>
          <w:szCs w:val="25"/>
        </w:rPr>
        <w:t xml:space="preserve"> en el cual deben ser esclarecidas todas estas cuestiones</w:t>
      </w:r>
      <w:r w:rsidR="000E4DDE" w:rsidRPr="00A21DB2">
        <w:rPr>
          <w:rFonts w:ascii="Times New Roman" w:hAnsi="Times New Roman"/>
          <w:sz w:val="25"/>
          <w:szCs w:val="25"/>
        </w:rPr>
        <w:t>, en el marco de un proceso contradictorio,</w:t>
      </w:r>
      <w:r w:rsidRPr="00A21DB2">
        <w:rPr>
          <w:rFonts w:ascii="Times New Roman" w:hAnsi="Times New Roman"/>
          <w:sz w:val="25"/>
          <w:szCs w:val="25"/>
        </w:rPr>
        <w:t xml:space="preserve"> aún no se ha celebrado. </w:t>
      </w:r>
    </w:p>
    <w:p w14:paraId="65B45073" w14:textId="08713E70" w:rsidR="000E4DDE" w:rsidRPr="00A21DB2" w:rsidRDefault="000E4DDE" w:rsidP="00CC207C">
      <w:pPr>
        <w:ind w:firstLine="1134"/>
        <w:rPr>
          <w:rFonts w:ascii="Times New Roman" w:hAnsi="Times New Roman"/>
          <w:sz w:val="25"/>
          <w:szCs w:val="25"/>
        </w:rPr>
      </w:pPr>
      <w:r w:rsidRPr="00A21DB2">
        <w:rPr>
          <w:rFonts w:ascii="Times New Roman" w:hAnsi="Times New Roman"/>
          <w:sz w:val="25"/>
          <w:szCs w:val="25"/>
        </w:rPr>
        <w:t xml:space="preserve">A todo evento, desde ya dejo </w:t>
      </w:r>
      <w:r w:rsidR="00F90BB1" w:rsidRPr="00A21DB2">
        <w:rPr>
          <w:rFonts w:ascii="Times New Roman" w:hAnsi="Times New Roman"/>
          <w:sz w:val="25"/>
          <w:szCs w:val="25"/>
        </w:rPr>
        <w:t xml:space="preserve">expresamente </w:t>
      </w:r>
      <w:r w:rsidRPr="00A21DB2">
        <w:rPr>
          <w:rFonts w:ascii="Times New Roman" w:hAnsi="Times New Roman"/>
          <w:sz w:val="25"/>
          <w:szCs w:val="25"/>
        </w:rPr>
        <w:t xml:space="preserve">planteada la necesidad de suspender cualquier decisión a adoptarse en el </w:t>
      </w:r>
      <w:r w:rsidR="00A51965" w:rsidRPr="00A21DB2">
        <w:rPr>
          <w:rFonts w:ascii="Times New Roman" w:hAnsi="Times New Roman"/>
          <w:sz w:val="25"/>
          <w:szCs w:val="25"/>
        </w:rPr>
        <w:t>ámbito</w:t>
      </w:r>
      <w:r w:rsidRPr="00A21DB2">
        <w:rPr>
          <w:rFonts w:ascii="Times New Roman" w:hAnsi="Times New Roman"/>
          <w:sz w:val="25"/>
          <w:szCs w:val="25"/>
        </w:rPr>
        <w:t xml:space="preserve"> de este </w:t>
      </w:r>
      <w:r w:rsidR="00F90BB1" w:rsidRPr="00A21DB2">
        <w:rPr>
          <w:rFonts w:ascii="Times New Roman" w:hAnsi="Times New Roman"/>
          <w:sz w:val="25"/>
          <w:szCs w:val="25"/>
        </w:rPr>
        <w:t>incidente</w:t>
      </w:r>
      <w:r w:rsidRPr="00A21DB2">
        <w:rPr>
          <w:rFonts w:ascii="Times New Roman" w:hAnsi="Times New Roman"/>
          <w:sz w:val="25"/>
          <w:szCs w:val="25"/>
        </w:rPr>
        <w:t xml:space="preserve"> de ejecución </w:t>
      </w:r>
      <w:r w:rsidR="00F90BB1" w:rsidRPr="00A21DB2">
        <w:rPr>
          <w:rFonts w:ascii="Times New Roman" w:hAnsi="Times New Roman"/>
          <w:sz w:val="25"/>
          <w:szCs w:val="25"/>
        </w:rPr>
        <w:t xml:space="preserve">que se relacione con las implicancias de tales relaciones comerciales, </w:t>
      </w:r>
      <w:r w:rsidRPr="00A21DB2">
        <w:rPr>
          <w:rFonts w:ascii="Times New Roman" w:hAnsi="Times New Roman"/>
          <w:sz w:val="25"/>
          <w:szCs w:val="25"/>
        </w:rPr>
        <w:t>hasta tanto recaiga sentencia firme en los procesos ya mencionado</w:t>
      </w:r>
      <w:r w:rsidR="00F90BB1" w:rsidRPr="00A21DB2">
        <w:rPr>
          <w:rFonts w:ascii="Times New Roman" w:hAnsi="Times New Roman"/>
          <w:sz w:val="25"/>
          <w:szCs w:val="25"/>
        </w:rPr>
        <w:t xml:space="preserve">s. </w:t>
      </w:r>
    </w:p>
    <w:p w14:paraId="0F6F3301" w14:textId="600A782A" w:rsidR="0060439B" w:rsidRPr="00A21DB2" w:rsidRDefault="0060439B" w:rsidP="009E7977">
      <w:pPr>
        <w:ind w:firstLine="1134"/>
        <w:rPr>
          <w:rFonts w:ascii="Times New Roman" w:hAnsi="Times New Roman"/>
          <w:sz w:val="25"/>
          <w:szCs w:val="25"/>
        </w:rPr>
      </w:pPr>
    </w:p>
    <w:p w14:paraId="0CB0BB87" w14:textId="56C57FD5" w:rsidR="0060439B" w:rsidRPr="00A21DB2" w:rsidRDefault="0060439B" w:rsidP="009E7977">
      <w:pPr>
        <w:ind w:firstLine="1134"/>
        <w:rPr>
          <w:rFonts w:ascii="Times New Roman" w:hAnsi="Times New Roman"/>
          <w:b/>
          <w:sz w:val="25"/>
          <w:szCs w:val="25"/>
        </w:rPr>
      </w:pPr>
      <w:r w:rsidRPr="00A21DB2">
        <w:rPr>
          <w:rFonts w:ascii="Times New Roman" w:hAnsi="Times New Roman"/>
          <w:b/>
          <w:sz w:val="25"/>
          <w:szCs w:val="25"/>
        </w:rPr>
        <w:t>G. Últimas consideraciones</w:t>
      </w:r>
      <w:r w:rsidR="007B5D41" w:rsidRPr="00A21DB2">
        <w:rPr>
          <w:rFonts w:ascii="Times New Roman" w:hAnsi="Times New Roman"/>
          <w:b/>
          <w:sz w:val="25"/>
          <w:szCs w:val="25"/>
        </w:rPr>
        <w:t>. Reservas</w:t>
      </w:r>
    </w:p>
    <w:p w14:paraId="45D6F05E" w14:textId="6E5BB470" w:rsidR="0060439B" w:rsidRPr="00A21DB2" w:rsidRDefault="0060439B" w:rsidP="0060439B">
      <w:pPr>
        <w:ind w:firstLine="1134"/>
        <w:rPr>
          <w:rFonts w:ascii="Times New Roman" w:hAnsi="Times New Roman"/>
          <w:sz w:val="25"/>
          <w:szCs w:val="25"/>
        </w:rPr>
      </w:pPr>
      <w:r w:rsidRPr="00A21DB2">
        <w:rPr>
          <w:rFonts w:ascii="Times New Roman" w:hAnsi="Times New Roman"/>
          <w:sz w:val="25"/>
          <w:szCs w:val="25"/>
        </w:rPr>
        <w:t xml:space="preserve">Todo lo expuesto pone en evidencia que bajo el rótulo de </w:t>
      </w:r>
      <w:r w:rsidR="007B5D41" w:rsidRPr="00A21DB2">
        <w:rPr>
          <w:rFonts w:ascii="Times New Roman" w:hAnsi="Times New Roman"/>
          <w:sz w:val="25"/>
          <w:szCs w:val="25"/>
        </w:rPr>
        <w:t>“</w:t>
      </w:r>
      <w:r w:rsidRPr="00A21DB2">
        <w:rPr>
          <w:rFonts w:ascii="Times New Roman" w:hAnsi="Times New Roman"/>
          <w:sz w:val="25"/>
          <w:szCs w:val="25"/>
        </w:rPr>
        <w:t>decomiso</w:t>
      </w:r>
      <w:r w:rsidR="007B5D41" w:rsidRPr="00A21DB2">
        <w:rPr>
          <w:rFonts w:ascii="Times New Roman" w:hAnsi="Times New Roman"/>
          <w:sz w:val="25"/>
          <w:szCs w:val="25"/>
        </w:rPr>
        <w:t>”</w:t>
      </w:r>
      <w:r w:rsidRPr="00A21DB2">
        <w:rPr>
          <w:rFonts w:ascii="Times New Roman" w:hAnsi="Times New Roman"/>
          <w:sz w:val="25"/>
          <w:szCs w:val="25"/>
        </w:rPr>
        <w:t>, en rigor de verdad</w:t>
      </w:r>
      <w:r w:rsidR="00C50891" w:rsidRPr="00A21DB2">
        <w:rPr>
          <w:rFonts w:ascii="Times New Roman" w:hAnsi="Times New Roman"/>
          <w:sz w:val="25"/>
          <w:szCs w:val="25"/>
        </w:rPr>
        <w:t>, los fiscales</w:t>
      </w:r>
      <w:r w:rsidRPr="00A21DB2">
        <w:rPr>
          <w:rFonts w:ascii="Times New Roman" w:hAnsi="Times New Roman"/>
          <w:sz w:val="25"/>
          <w:szCs w:val="25"/>
        </w:rPr>
        <w:t xml:space="preserve"> pretende</w:t>
      </w:r>
      <w:r w:rsidR="00C50891" w:rsidRPr="00A21DB2">
        <w:rPr>
          <w:rFonts w:ascii="Times New Roman" w:hAnsi="Times New Roman"/>
          <w:sz w:val="25"/>
          <w:szCs w:val="25"/>
        </w:rPr>
        <w:t>n</w:t>
      </w:r>
      <w:r w:rsidRPr="00A21DB2">
        <w:rPr>
          <w:rFonts w:ascii="Times New Roman" w:hAnsi="Times New Roman"/>
          <w:sz w:val="25"/>
          <w:szCs w:val="25"/>
        </w:rPr>
        <w:t xml:space="preserve"> avanzar en un procedimiento que afecta de manera </w:t>
      </w:r>
      <w:r w:rsidR="00C50891" w:rsidRPr="00A21DB2">
        <w:rPr>
          <w:rFonts w:ascii="Times New Roman" w:hAnsi="Times New Roman"/>
          <w:sz w:val="25"/>
          <w:szCs w:val="25"/>
        </w:rPr>
        <w:t>grave</w:t>
      </w:r>
      <w:r w:rsidRPr="00A21DB2">
        <w:rPr>
          <w:rFonts w:ascii="Times New Roman" w:hAnsi="Times New Roman"/>
          <w:sz w:val="25"/>
          <w:szCs w:val="25"/>
        </w:rPr>
        <w:t xml:space="preserve"> las más elementales garantías constitucionales y convencionales, en abierta contradicción con los principios estructurales del proceso penal en un Estado democrático de derecho.</w:t>
      </w:r>
    </w:p>
    <w:p w14:paraId="5507ED2E" w14:textId="4133DEDB" w:rsidR="007B5D41" w:rsidRPr="00A21DB2" w:rsidRDefault="0060439B" w:rsidP="007B5D41">
      <w:pPr>
        <w:ind w:firstLine="1134"/>
        <w:rPr>
          <w:rFonts w:ascii="Times New Roman" w:hAnsi="Times New Roman"/>
          <w:sz w:val="25"/>
          <w:szCs w:val="25"/>
        </w:rPr>
      </w:pPr>
      <w:r w:rsidRPr="00A21DB2">
        <w:rPr>
          <w:rFonts w:ascii="Times New Roman" w:hAnsi="Times New Roman"/>
          <w:sz w:val="25"/>
          <w:szCs w:val="25"/>
        </w:rPr>
        <w:t>Tales desvíos no son meras irregularidades formales:</w:t>
      </w:r>
      <w:r w:rsidR="007B5D41" w:rsidRPr="00A21DB2">
        <w:rPr>
          <w:rFonts w:ascii="Times New Roman" w:hAnsi="Times New Roman"/>
          <w:sz w:val="25"/>
          <w:szCs w:val="25"/>
        </w:rPr>
        <w:t xml:space="preserve"> se trata de </w:t>
      </w:r>
      <w:r w:rsidR="007B5D41" w:rsidRPr="00A21DB2">
        <w:rPr>
          <w:rFonts w:ascii="Times New Roman" w:hAnsi="Times New Roman"/>
          <w:b/>
          <w:sz w:val="25"/>
          <w:szCs w:val="25"/>
        </w:rPr>
        <w:t>graves violaciones</w:t>
      </w:r>
      <w:r w:rsidR="007B5D41" w:rsidRPr="00A21DB2">
        <w:rPr>
          <w:rFonts w:ascii="Times New Roman" w:hAnsi="Times New Roman"/>
          <w:sz w:val="25"/>
          <w:szCs w:val="25"/>
        </w:rPr>
        <w:t xml:space="preserve"> al principio de </w:t>
      </w:r>
      <w:r w:rsidR="007B5D41" w:rsidRPr="00A21DB2">
        <w:rPr>
          <w:rStyle w:val="Textoennegrita"/>
          <w:rFonts w:ascii="Times New Roman" w:hAnsi="Times New Roman"/>
          <w:sz w:val="25"/>
          <w:szCs w:val="25"/>
        </w:rPr>
        <w:t>legalidad penal</w:t>
      </w:r>
      <w:r w:rsidR="007B5D41" w:rsidRPr="00A21DB2">
        <w:rPr>
          <w:rFonts w:ascii="Times New Roman" w:hAnsi="Times New Roman"/>
          <w:sz w:val="25"/>
          <w:szCs w:val="25"/>
        </w:rPr>
        <w:t xml:space="preserve"> (arts. 18 de la Constitución Nacional y 1 del Código Penal), al </w:t>
      </w:r>
      <w:r w:rsidR="007B5D41" w:rsidRPr="00A21DB2">
        <w:rPr>
          <w:rStyle w:val="Textoennegrita"/>
          <w:rFonts w:ascii="Times New Roman" w:hAnsi="Times New Roman"/>
          <w:sz w:val="25"/>
          <w:szCs w:val="25"/>
        </w:rPr>
        <w:t>derecho de defensa en juicio</w:t>
      </w:r>
      <w:r w:rsidR="007B5D41" w:rsidRPr="00A21DB2">
        <w:rPr>
          <w:rFonts w:ascii="Times New Roman" w:hAnsi="Times New Roman"/>
          <w:sz w:val="25"/>
          <w:szCs w:val="25"/>
        </w:rPr>
        <w:t xml:space="preserve"> (art. 18 CN; arts. 8.1 y 8.2 de la </w:t>
      </w:r>
      <w:r w:rsidR="007B5D41" w:rsidRPr="00A21DB2">
        <w:rPr>
          <w:rFonts w:ascii="Times New Roman" w:hAnsi="Times New Roman"/>
          <w:sz w:val="25"/>
          <w:szCs w:val="25"/>
        </w:rPr>
        <w:lastRenderedPageBreak/>
        <w:t xml:space="preserve">Convención Americana sobre Derechos Humanos), a la garantía del </w:t>
      </w:r>
      <w:r w:rsidR="007B5D41" w:rsidRPr="00A21DB2">
        <w:rPr>
          <w:rStyle w:val="Textoennegrita"/>
          <w:rFonts w:ascii="Times New Roman" w:hAnsi="Times New Roman"/>
          <w:sz w:val="25"/>
          <w:szCs w:val="25"/>
        </w:rPr>
        <w:t>debido proceso y del juez natural</w:t>
      </w:r>
      <w:r w:rsidR="007B5D41" w:rsidRPr="00A21DB2">
        <w:rPr>
          <w:rFonts w:ascii="Times New Roman" w:hAnsi="Times New Roman"/>
          <w:sz w:val="25"/>
          <w:szCs w:val="25"/>
        </w:rPr>
        <w:t xml:space="preserve"> (art. 18 CN), al principio de </w:t>
      </w:r>
      <w:r w:rsidR="007B5D41" w:rsidRPr="00A21DB2">
        <w:rPr>
          <w:rStyle w:val="Textoennegrita"/>
          <w:rFonts w:ascii="Times New Roman" w:hAnsi="Times New Roman"/>
          <w:sz w:val="25"/>
          <w:szCs w:val="25"/>
        </w:rPr>
        <w:t>culpabilidad</w:t>
      </w:r>
      <w:r w:rsidR="007B5D41" w:rsidRPr="00A21DB2">
        <w:rPr>
          <w:rFonts w:ascii="Times New Roman" w:hAnsi="Times New Roman"/>
          <w:sz w:val="25"/>
          <w:szCs w:val="25"/>
        </w:rPr>
        <w:t xml:space="preserve"> (arts. 18 CN; arts. 8.2 de la </w:t>
      </w:r>
      <w:r w:rsidR="00E3667E" w:rsidRPr="00A21DB2">
        <w:rPr>
          <w:rFonts w:ascii="Times New Roman" w:hAnsi="Times New Roman"/>
          <w:sz w:val="25"/>
          <w:szCs w:val="25"/>
        </w:rPr>
        <w:t>Convención Americana sobre Derechos Humanos</w:t>
      </w:r>
      <w:r w:rsidR="007B5D41" w:rsidRPr="00A21DB2">
        <w:rPr>
          <w:rFonts w:ascii="Times New Roman" w:hAnsi="Times New Roman"/>
          <w:sz w:val="25"/>
          <w:szCs w:val="25"/>
        </w:rPr>
        <w:t xml:space="preserve"> y 14.2 del Pacto Internacional de Derechos Civiles y Políticos), al </w:t>
      </w:r>
      <w:r w:rsidR="007B5D41" w:rsidRPr="00A21DB2">
        <w:rPr>
          <w:rStyle w:val="Textoennegrita"/>
          <w:rFonts w:ascii="Times New Roman" w:hAnsi="Times New Roman"/>
          <w:sz w:val="25"/>
          <w:szCs w:val="25"/>
        </w:rPr>
        <w:t>derecho de propiedad</w:t>
      </w:r>
      <w:r w:rsidR="007B5D41" w:rsidRPr="00A21DB2">
        <w:rPr>
          <w:rFonts w:ascii="Times New Roman" w:hAnsi="Times New Roman"/>
          <w:sz w:val="25"/>
          <w:szCs w:val="25"/>
        </w:rPr>
        <w:t xml:space="preserve"> (art. 17 CN; art. 21 de la Convención Americana</w:t>
      </w:r>
      <w:r w:rsidR="00E3667E" w:rsidRPr="00A21DB2">
        <w:rPr>
          <w:rFonts w:ascii="Times New Roman" w:hAnsi="Times New Roman"/>
          <w:sz w:val="25"/>
          <w:szCs w:val="25"/>
        </w:rPr>
        <w:t xml:space="preserve"> sobre Derechos Humanos</w:t>
      </w:r>
      <w:r w:rsidR="007B5D41" w:rsidRPr="00A21DB2">
        <w:rPr>
          <w:rFonts w:ascii="Times New Roman" w:hAnsi="Times New Roman"/>
          <w:sz w:val="25"/>
          <w:szCs w:val="25"/>
        </w:rPr>
        <w:t xml:space="preserve">), al principio de </w:t>
      </w:r>
      <w:r w:rsidR="007B5D41" w:rsidRPr="00A21DB2">
        <w:rPr>
          <w:rStyle w:val="Textoennegrita"/>
          <w:rFonts w:ascii="Times New Roman" w:hAnsi="Times New Roman"/>
          <w:sz w:val="25"/>
          <w:szCs w:val="25"/>
        </w:rPr>
        <w:t>cosa juzgada</w:t>
      </w:r>
      <w:r w:rsidR="007B5D41" w:rsidRPr="00A21DB2">
        <w:rPr>
          <w:rFonts w:ascii="Times New Roman" w:hAnsi="Times New Roman"/>
          <w:sz w:val="25"/>
          <w:szCs w:val="25"/>
        </w:rPr>
        <w:t xml:space="preserve"> </w:t>
      </w:r>
      <w:r w:rsidR="00E3667E" w:rsidRPr="00A21DB2">
        <w:rPr>
          <w:rFonts w:ascii="Times New Roman" w:hAnsi="Times New Roman"/>
          <w:sz w:val="25"/>
          <w:szCs w:val="25"/>
        </w:rPr>
        <w:t xml:space="preserve"> y la garantía </w:t>
      </w:r>
      <w:r w:rsidR="00E3667E" w:rsidRPr="00A21DB2">
        <w:rPr>
          <w:rFonts w:ascii="Times New Roman" w:hAnsi="Times New Roman"/>
          <w:b/>
          <w:i/>
          <w:sz w:val="25"/>
          <w:szCs w:val="25"/>
        </w:rPr>
        <w:t xml:space="preserve">ne bis in ídem </w:t>
      </w:r>
      <w:r w:rsidR="007B5D41" w:rsidRPr="00A21DB2">
        <w:rPr>
          <w:rFonts w:ascii="Times New Roman" w:hAnsi="Times New Roman"/>
          <w:sz w:val="25"/>
          <w:szCs w:val="25"/>
        </w:rPr>
        <w:t>(arts. 18 CN, 8.</w:t>
      </w:r>
      <w:r w:rsidR="00E3667E" w:rsidRPr="00A21DB2">
        <w:rPr>
          <w:rFonts w:ascii="Times New Roman" w:hAnsi="Times New Roman"/>
          <w:sz w:val="25"/>
          <w:szCs w:val="25"/>
        </w:rPr>
        <w:t>4 de la Convención Americana sobre Derechos Humanos y 14.7 del Pacto Internacional de Derechos Civiles y Políticos)</w:t>
      </w:r>
      <w:r w:rsidR="007B5D41" w:rsidRPr="00A21DB2">
        <w:rPr>
          <w:rFonts w:ascii="Times New Roman" w:hAnsi="Times New Roman"/>
          <w:sz w:val="25"/>
          <w:szCs w:val="25"/>
        </w:rPr>
        <w:t>.</w:t>
      </w:r>
    </w:p>
    <w:p w14:paraId="5BAF3DE0" w14:textId="58CC0C52" w:rsidR="007B5D41" w:rsidRPr="00A21DB2" w:rsidRDefault="0060439B" w:rsidP="0060439B">
      <w:pPr>
        <w:ind w:firstLine="1134"/>
        <w:rPr>
          <w:rFonts w:ascii="Times New Roman" w:hAnsi="Times New Roman"/>
          <w:b/>
          <w:sz w:val="25"/>
          <w:szCs w:val="25"/>
        </w:rPr>
      </w:pPr>
      <w:r w:rsidRPr="00A21DB2">
        <w:rPr>
          <w:rFonts w:ascii="Times New Roman" w:hAnsi="Times New Roman"/>
          <w:sz w:val="25"/>
          <w:szCs w:val="25"/>
        </w:rPr>
        <w:t>Esta regresión normativa, que</w:t>
      </w:r>
      <w:r w:rsidR="007B5D41" w:rsidRPr="00A21DB2">
        <w:rPr>
          <w:rFonts w:ascii="Times New Roman" w:hAnsi="Times New Roman"/>
          <w:sz w:val="25"/>
          <w:szCs w:val="25"/>
        </w:rPr>
        <w:t xml:space="preserve"> nos reconduce a prácticas inquisitivas y totalitarias, transforma al proceso en trámite en un mecanismo de </w:t>
      </w:r>
      <w:r w:rsidR="007B5D41" w:rsidRPr="00A21DB2">
        <w:rPr>
          <w:rFonts w:ascii="Times New Roman" w:hAnsi="Times New Roman"/>
          <w:b/>
          <w:sz w:val="25"/>
          <w:szCs w:val="25"/>
        </w:rPr>
        <w:t xml:space="preserve">persecución con rasgos estrictamente confiscatorios. </w:t>
      </w:r>
    </w:p>
    <w:p w14:paraId="751C60C7" w14:textId="5808B1B7" w:rsidR="007B5D41" w:rsidRPr="00A21DB2" w:rsidRDefault="0060439B" w:rsidP="0060439B">
      <w:pPr>
        <w:ind w:firstLine="1134"/>
        <w:rPr>
          <w:rFonts w:ascii="Times New Roman" w:hAnsi="Times New Roman"/>
          <w:sz w:val="25"/>
          <w:szCs w:val="25"/>
        </w:rPr>
      </w:pPr>
      <w:r w:rsidRPr="00A21DB2">
        <w:rPr>
          <w:rFonts w:ascii="Times New Roman" w:hAnsi="Times New Roman"/>
          <w:sz w:val="25"/>
          <w:szCs w:val="25"/>
        </w:rPr>
        <w:t xml:space="preserve">Todo ello revela </w:t>
      </w:r>
      <w:r w:rsidR="007B5D41" w:rsidRPr="00A21DB2">
        <w:rPr>
          <w:rFonts w:ascii="Times New Roman" w:hAnsi="Times New Roman"/>
          <w:sz w:val="25"/>
          <w:szCs w:val="25"/>
        </w:rPr>
        <w:t xml:space="preserve">una situación de </w:t>
      </w:r>
      <w:r w:rsidR="007B5D41" w:rsidRPr="00A21DB2">
        <w:rPr>
          <w:rFonts w:ascii="Times New Roman" w:hAnsi="Times New Roman"/>
          <w:b/>
          <w:sz w:val="25"/>
          <w:szCs w:val="25"/>
        </w:rPr>
        <w:t>extraordinaria gravedad institucional</w:t>
      </w:r>
      <w:r w:rsidR="007B5D41" w:rsidRPr="00A21DB2">
        <w:rPr>
          <w:rFonts w:ascii="Times New Roman" w:hAnsi="Times New Roman"/>
          <w:sz w:val="25"/>
          <w:szCs w:val="25"/>
        </w:rPr>
        <w:t xml:space="preserve">, en tanto se pretende llevar a cabo, por vías de hecho, lo que el derecho expresamente prohíbe. </w:t>
      </w:r>
    </w:p>
    <w:p w14:paraId="159BCF6A" w14:textId="22EB694D" w:rsidR="007B5D41" w:rsidRPr="00A21DB2" w:rsidRDefault="0060439B" w:rsidP="0060439B">
      <w:pPr>
        <w:ind w:firstLine="1134"/>
        <w:rPr>
          <w:rFonts w:ascii="Times New Roman" w:hAnsi="Times New Roman"/>
          <w:sz w:val="25"/>
          <w:szCs w:val="25"/>
        </w:rPr>
      </w:pPr>
      <w:r w:rsidRPr="00A21DB2">
        <w:rPr>
          <w:rFonts w:ascii="Times New Roman" w:hAnsi="Times New Roman"/>
          <w:sz w:val="25"/>
          <w:szCs w:val="25"/>
        </w:rPr>
        <w:t xml:space="preserve">En ese contexto, es imposible no calificar </w:t>
      </w:r>
      <w:r w:rsidR="007B5D41" w:rsidRPr="00A21DB2">
        <w:rPr>
          <w:rFonts w:ascii="Times New Roman" w:hAnsi="Times New Roman"/>
          <w:sz w:val="25"/>
          <w:szCs w:val="25"/>
        </w:rPr>
        <w:t xml:space="preserve">a </w:t>
      </w:r>
      <w:r w:rsidRPr="00A21DB2">
        <w:rPr>
          <w:rFonts w:ascii="Times New Roman" w:hAnsi="Times New Roman"/>
          <w:sz w:val="25"/>
          <w:szCs w:val="25"/>
        </w:rPr>
        <w:t xml:space="preserve">lo actuado como un verdadero </w:t>
      </w:r>
      <w:r w:rsidRPr="00A21DB2">
        <w:rPr>
          <w:rFonts w:ascii="Times New Roman" w:hAnsi="Times New Roman"/>
          <w:b/>
          <w:bCs/>
          <w:sz w:val="25"/>
          <w:szCs w:val="25"/>
        </w:rPr>
        <w:t>disparate jurídico</w:t>
      </w:r>
      <w:r w:rsidRPr="00A21DB2">
        <w:rPr>
          <w:rFonts w:ascii="Times New Roman" w:hAnsi="Times New Roman"/>
          <w:sz w:val="25"/>
          <w:szCs w:val="25"/>
        </w:rPr>
        <w:t xml:space="preserve">, que se aparta de manera grosera del sistema legal vigente y que, de concretarse, </w:t>
      </w:r>
      <w:r w:rsidR="007B5D41" w:rsidRPr="00A21DB2">
        <w:rPr>
          <w:rFonts w:ascii="Times New Roman" w:hAnsi="Times New Roman"/>
          <w:sz w:val="25"/>
          <w:szCs w:val="25"/>
        </w:rPr>
        <w:t>comprometerá la responsabilidad internacional del Estado argentino, a mérito de las garantías convencionales vulneradas.</w:t>
      </w:r>
    </w:p>
    <w:p w14:paraId="3C33807F" w14:textId="33AE0A32" w:rsidR="007B5D41" w:rsidRPr="00A21DB2" w:rsidRDefault="007B5D41" w:rsidP="0060439B">
      <w:pPr>
        <w:ind w:firstLine="1134"/>
        <w:rPr>
          <w:rFonts w:ascii="Times New Roman" w:hAnsi="Times New Roman"/>
          <w:sz w:val="25"/>
          <w:szCs w:val="25"/>
        </w:rPr>
      </w:pPr>
      <w:r w:rsidRPr="00A21DB2">
        <w:rPr>
          <w:rFonts w:ascii="Times New Roman" w:hAnsi="Times New Roman"/>
          <w:sz w:val="25"/>
          <w:szCs w:val="25"/>
        </w:rPr>
        <w:t xml:space="preserve">Por ello, desde ya hago expresa reserva del caso federal (art. 14, ley 48) y de acudir, de ser necesario, ante los organismos internacionales competentes en materia de derechos humanos por las vías pertinentes. </w:t>
      </w:r>
    </w:p>
    <w:p w14:paraId="03BC961B" w14:textId="60FABBD8" w:rsidR="00F574E5" w:rsidRPr="00A21DB2" w:rsidRDefault="00F574E5" w:rsidP="00782366">
      <w:pPr>
        <w:ind w:firstLine="1134"/>
        <w:rPr>
          <w:rFonts w:ascii="Times New Roman" w:hAnsi="Times New Roman"/>
          <w:sz w:val="25"/>
          <w:szCs w:val="25"/>
        </w:rPr>
      </w:pPr>
    </w:p>
    <w:p w14:paraId="0737D0D9" w14:textId="04026715" w:rsidR="00400BDA" w:rsidRPr="00A21DB2" w:rsidRDefault="00400BDA" w:rsidP="00400BDA">
      <w:pPr>
        <w:ind w:firstLine="0"/>
        <w:jc w:val="center"/>
        <w:rPr>
          <w:rFonts w:ascii="Times New Roman" w:hAnsi="Times New Roman"/>
          <w:b/>
          <w:sz w:val="25"/>
          <w:szCs w:val="25"/>
        </w:rPr>
      </w:pPr>
      <w:r w:rsidRPr="00A21DB2">
        <w:rPr>
          <w:rFonts w:ascii="Times New Roman" w:hAnsi="Times New Roman"/>
          <w:b/>
          <w:sz w:val="25"/>
          <w:szCs w:val="25"/>
        </w:rPr>
        <w:t>III.-</w:t>
      </w:r>
    </w:p>
    <w:p w14:paraId="0353C756" w14:textId="4C5213D2" w:rsidR="00400BDA" w:rsidRPr="00A21DB2" w:rsidRDefault="00400BDA" w:rsidP="00400BDA">
      <w:pPr>
        <w:ind w:firstLine="0"/>
        <w:jc w:val="center"/>
        <w:rPr>
          <w:rFonts w:ascii="Times New Roman" w:hAnsi="Times New Roman"/>
          <w:b/>
          <w:sz w:val="25"/>
          <w:szCs w:val="25"/>
          <w:u w:val="single"/>
        </w:rPr>
      </w:pPr>
      <w:r w:rsidRPr="00A21DB2">
        <w:rPr>
          <w:rFonts w:ascii="Times New Roman" w:hAnsi="Times New Roman"/>
          <w:b/>
          <w:sz w:val="25"/>
          <w:szCs w:val="25"/>
          <w:u w:val="single"/>
        </w:rPr>
        <w:t>Petitorio</w:t>
      </w:r>
    </w:p>
    <w:p w14:paraId="0E053240" w14:textId="195E9409" w:rsidR="00400BDA" w:rsidRPr="00A21DB2" w:rsidRDefault="00400BDA" w:rsidP="00782366">
      <w:pPr>
        <w:ind w:firstLine="1134"/>
        <w:rPr>
          <w:rFonts w:ascii="Times New Roman" w:hAnsi="Times New Roman"/>
          <w:sz w:val="25"/>
          <w:szCs w:val="25"/>
        </w:rPr>
      </w:pPr>
    </w:p>
    <w:p w14:paraId="5C61CAAD" w14:textId="6D59A433" w:rsidR="00400BDA" w:rsidRPr="00A21DB2" w:rsidRDefault="00400BDA" w:rsidP="00782366">
      <w:pPr>
        <w:ind w:firstLine="1134"/>
        <w:rPr>
          <w:rFonts w:ascii="Times New Roman" w:hAnsi="Times New Roman"/>
          <w:sz w:val="25"/>
          <w:szCs w:val="25"/>
        </w:rPr>
      </w:pPr>
      <w:r w:rsidRPr="00A21DB2">
        <w:rPr>
          <w:rFonts w:ascii="Times New Roman" w:hAnsi="Times New Roman"/>
          <w:sz w:val="25"/>
          <w:szCs w:val="25"/>
        </w:rPr>
        <w:t xml:space="preserve">Por todo lo expuesto, </w:t>
      </w:r>
      <w:r w:rsidRPr="00A21DB2">
        <w:rPr>
          <w:rFonts w:ascii="Times New Roman" w:hAnsi="Times New Roman"/>
          <w:b/>
          <w:sz w:val="25"/>
          <w:szCs w:val="25"/>
        </w:rPr>
        <w:t>solicito</w:t>
      </w:r>
      <w:r w:rsidRPr="00A21DB2">
        <w:rPr>
          <w:rFonts w:ascii="Times New Roman" w:hAnsi="Times New Roman"/>
          <w:sz w:val="25"/>
          <w:szCs w:val="25"/>
        </w:rPr>
        <w:t>:</w:t>
      </w:r>
    </w:p>
    <w:p w14:paraId="327F314D" w14:textId="0AB25A3D" w:rsidR="00400BDA" w:rsidRPr="00A21DB2" w:rsidRDefault="00400BDA" w:rsidP="00A52077">
      <w:pPr>
        <w:ind w:firstLine="1134"/>
        <w:rPr>
          <w:rFonts w:ascii="Times New Roman" w:hAnsi="Times New Roman"/>
          <w:sz w:val="25"/>
          <w:szCs w:val="25"/>
        </w:rPr>
      </w:pPr>
      <w:r w:rsidRPr="00A21DB2">
        <w:rPr>
          <w:rFonts w:ascii="Times New Roman" w:hAnsi="Times New Roman"/>
          <w:b/>
          <w:sz w:val="25"/>
          <w:szCs w:val="25"/>
        </w:rPr>
        <w:t>1.</w:t>
      </w:r>
      <w:r w:rsidRPr="00A21DB2">
        <w:rPr>
          <w:rFonts w:ascii="Times New Roman" w:hAnsi="Times New Roman"/>
          <w:sz w:val="25"/>
          <w:szCs w:val="25"/>
        </w:rPr>
        <w:t xml:space="preserve"> Se tenga por efectuada en t</w:t>
      </w:r>
      <w:r w:rsidR="00A52077" w:rsidRPr="00A21DB2">
        <w:rPr>
          <w:rFonts w:ascii="Times New Roman" w:hAnsi="Times New Roman"/>
          <w:sz w:val="25"/>
          <w:szCs w:val="25"/>
        </w:rPr>
        <w:t>iempo y forma esta presentación y s</w:t>
      </w:r>
      <w:r w:rsidRPr="00A21DB2">
        <w:rPr>
          <w:rFonts w:ascii="Times New Roman" w:hAnsi="Times New Roman"/>
          <w:sz w:val="25"/>
          <w:szCs w:val="25"/>
        </w:rPr>
        <w:t>e tenga por contestada la intimación cursada.</w:t>
      </w:r>
    </w:p>
    <w:p w14:paraId="71E1D9ED" w14:textId="75EF6960" w:rsidR="00A52077" w:rsidRPr="00A21DB2" w:rsidRDefault="00A52077" w:rsidP="00A52077">
      <w:pPr>
        <w:ind w:firstLine="1134"/>
        <w:rPr>
          <w:rFonts w:ascii="Times New Roman" w:hAnsi="Times New Roman"/>
          <w:sz w:val="25"/>
          <w:szCs w:val="25"/>
        </w:rPr>
      </w:pPr>
      <w:r w:rsidRPr="00A21DB2">
        <w:rPr>
          <w:rFonts w:ascii="Times New Roman" w:hAnsi="Times New Roman"/>
          <w:b/>
          <w:sz w:val="25"/>
          <w:szCs w:val="25"/>
        </w:rPr>
        <w:t>2</w:t>
      </w:r>
      <w:r w:rsidR="00400BDA" w:rsidRPr="00A21DB2">
        <w:rPr>
          <w:rFonts w:ascii="Times New Roman" w:hAnsi="Times New Roman"/>
          <w:b/>
          <w:sz w:val="25"/>
          <w:szCs w:val="25"/>
        </w:rPr>
        <w:t>.</w:t>
      </w:r>
      <w:r w:rsidR="00400BDA" w:rsidRPr="00A21DB2">
        <w:rPr>
          <w:rFonts w:ascii="Times New Roman" w:hAnsi="Times New Roman"/>
          <w:sz w:val="25"/>
          <w:szCs w:val="25"/>
        </w:rPr>
        <w:t xml:space="preserve"> </w:t>
      </w:r>
      <w:r w:rsidRPr="00A21DB2">
        <w:rPr>
          <w:rFonts w:ascii="Times New Roman" w:eastAsiaTheme="minorHAnsi" w:hAnsi="Times New Roman"/>
          <w:sz w:val="25"/>
          <w:szCs w:val="25"/>
          <w:lang w:eastAsia="en-US"/>
        </w:rPr>
        <w:t>Se incorpore la prueba documental adjunta y se practiquen todas las diligencias que resulten conducentes para el resguardo del debido proceso legal.</w:t>
      </w:r>
    </w:p>
    <w:p w14:paraId="27789D91" w14:textId="0059864D" w:rsidR="00A52077" w:rsidRPr="00A21DB2" w:rsidRDefault="00A52077" w:rsidP="00A52077">
      <w:pPr>
        <w:ind w:firstLine="1134"/>
        <w:rPr>
          <w:rFonts w:ascii="Times New Roman" w:hAnsi="Times New Roman"/>
          <w:sz w:val="25"/>
          <w:szCs w:val="25"/>
        </w:rPr>
      </w:pPr>
      <w:r w:rsidRPr="00A21DB2">
        <w:rPr>
          <w:rFonts w:ascii="Times New Roman" w:eastAsiaTheme="minorHAnsi" w:hAnsi="Times New Roman"/>
          <w:b/>
          <w:sz w:val="25"/>
          <w:szCs w:val="25"/>
          <w:lang w:eastAsia="en-US"/>
        </w:rPr>
        <w:t>3.</w:t>
      </w:r>
      <w:r w:rsidRPr="00A21DB2">
        <w:rPr>
          <w:rFonts w:ascii="Times New Roman" w:eastAsiaTheme="minorHAnsi" w:hAnsi="Times New Roman"/>
          <w:sz w:val="25"/>
          <w:szCs w:val="25"/>
          <w:lang w:eastAsia="en-US"/>
        </w:rPr>
        <w:t xml:space="preserve"> En su caso, se dé tramite al planteo de incompetencia articulado y este Tribunal se </w:t>
      </w:r>
      <w:r w:rsidRPr="00A21DB2">
        <w:rPr>
          <w:rFonts w:ascii="Times New Roman" w:hAnsi="Times New Roman"/>
          <w:sz w:val="25"/>
          <w:szCs w:val="25"/>
        </w:rPr>
        <w:t>inhiba de continuar conociendo en el caso, remitiéndolo al Juzgado Civil y Comercial Federal Nº 2 para su acumulación con la causa Nº 4485/2018.</w:t>
      </w:r>
    </w:p>
    <w:p w14:paraId="0581F4D1" w14:textId="1CB89D79" w:rsidR="00A52077" w:rsidRPr="00A21DB2" w:rsidRDefault="00A52077" w:rsidP="00A52077">
      <w:pPr>
        <w:ind w:firstLine="1134"/>
        <w:rPr>
          <w:rFonts w:ascii="Times New Roman" w:hAnsi="Times New Roman"/>
          <w:sz w:val="25"/>
          <w:szCs w:val="25"/>
        </w:rPr>
      </w:pPr>
      <w:r w:rsidRPr="00A21DB2">
        <w:rPr>
          <w:rFonts w:ascii="Times New Roman" w:hAnsi="Times New Roman"/>
          <w:b/>
          <w:sz w:val="25"/>
          <w:szCs w:val="25"/>
        </w:rPr>
        <w:t>4.</w:t>
      </w:r>
      <w:r w:rsidRPr="00A21DB2">
        <w:rPr>
          <w:rFonts w:ascii="Times New Roman" w:hAnsi="Times New Roman"/>
          <w:sz w:val="25"/>
          <w:szCs w:val="25"/>
        </w:rPr>
        <w:t xml:space="preserve"> Se dé la intervención procesal correspondiente requerida en el</w:t>
      </w:r>
      <w:r w:rsidR="0023676C" w:rsidRPr="00A21DB2">
        <w:rPr>
          <w:rFonts w:ascii="Times New Roman" w:hAnsi="Times New Roman"/>
          <w:sz w:val="25"/>
          <w:szCs w:val="25"/>
        </w:rPr>
        <w:t xml:space="preserve"> punto F del apartado anterior y se disponga la suspensión allí peticionada. </w:t>
      </w:r>
    </w:p>
    <w:p w14:paraId="0D690D42" w14:textId="06F531FD" w:rsidR="00400BDA" w:rsidRPr="00A21DB2" w:rsidRDefault="00A52077" w:rsidP="00400BDA">
      <w:pPr>
        <w:ind w:firstLine="1134"/>
        <w:rPr>
          <w:rFonts w:ascii="Times New Roman" w:hAnsi="Times New Roman"/>
          <w:sz w:val="25"/>
          <w:szCs w:val="25"/>
        </w:rPr>
      </w:pPr>
      <w:r w:rsidRPr="00A21DB2">
        <w:rPr>
          <w:rFonts w:ascii="Times New Roman" w:eastAsiaTheme="minorHAnsi" w:hAnsi="Times New Roman"/>
          <w:b/>
          <w:sz w:val="25"/>
          <w:szCs w:val="25"/>
          <w:lang w:eastAsia="en-US"/>
        </w:rPr>
        <w:t>5</w:t>
      </w:r>
      <w:r w:rsidR="00400BDA" w:rsidRPr="00A21DB2">
        <w:rPr>
          <w:rFonts w:ascii="Times New Roman" w:eastAsiaTheme="minorHAnsi" w:hAnsi="Times New Roman"/>
          <w:b/>
          <w:sz w:val="25"/>
          <w:szCs w:val="25"/>
          <w:lang w:eastAsia="en-US"/>
        </w:rPr>
        <w:t>.</w:t>
      </w:r>
      <w:r w:rsidR="00400BDA" w:rsidRPr="00A21DB2">
        <w:rPr>
          <w:rFonts w:ascii="Times New Roman" w:eastAsiaTheme="minorHAnsi" w:hAnsi="Times New Roman"/>
          <w:sz w:val="25"/>
          <w:szCs w:val="25"/>
          <w:lang w:eastAsia="en-US"/>
        </w:rPr>
        <w:t xml:space="preserve"> Se tengan presentes las reservas efectuadas. </w:t>
      </w:r>
    </w:p>
    <w:p w14:paraId="416E97C8" w14:textId="1CE948DC" w:rsidR="00400BDA" w:rsidRPr="00A21DB2" w:rsidRDefault="00400BDA" w:rsidP="00782366">
      <w:pPr>
        <w:ind w:firstLine="1134"/>
        <w:rPr>
          <w:rFonts w:ascii="Times New Roman" w:hAnsi="Times New Roman"/>
          <w:sz w:val="25"/>
          <w:szCs w:val="25"/>
        </w:rPr>
      </w:pPr>
      <w:r w:rsidRPr="00A21DB2">
        <w:rPr>
          <w:rFonts w:ascii="Times New Roman" w:hAnsi="Times New Roman"/>
          <w:sz w:val="25"/>
          <w:szCs w:val="25"/>
        </w:rPr>
        <w:t xml:space="preserve">Proveer de conformidad, </w:t>
      </w:r>
    </w:p>
    <w:p w14:paraId="28D65FCA" w14:textId="21B35D96" w:rsidR="00FA464D" w:rsidRPr="00FA464D" w:rsidRDefault="00FA464D" w:rsidP="00FA464D">
      <w:pPr>
        <w:ind w:firstLine="1134"/>
        <w:rPr>
          <w:rFonts w:ascii="Times New Roman" w:hAnsi="Times New Roman"/>
          <w:b/>
          <w:sz w:val="25"/>
          <w:szCs w:val="25"/>
        </w:rPr>
      </w:pPr>
      <w:r w:rsidRPr="00A21DB2">
        <w:rPr>
          <w:rFonts w:ascii="Times New Roman" w:hAnsi="Times New Roman"/>
          <w:b/>
          <w:sz w:val="25"/>
          <w:szCs w:val="25"/>
        </w:rPr>
        <w:t xml:space="preserve">SERÁ </w:t>
      </w:r>
      <w:proofErr w:type="gramStart"/>
      <w:r w:rsidRPr="00A21DB2">
        <w:rPr>
          <w:rFonts w:ascii="Times New Roman" w:hAnsi="Times New Roman"/>
          <w:b/>
          <w:sz w:val="25"/>
          <w:szCs w:val="25"/>
        </w:rPr>
        <w:t>JUSTICIA.-</w:t>
      </w:r>
      <w:proofErr w:type="gramEnd"/>
    </w:p>
    <w:p w14:paraId="7CE7FDE8" w14:textId="77777777" w:rsidR="001D0FCF" w:rsidRDefault="001D0FCF" w:rsidP="004A3760">
      <w:pPr>
        <w:ind w:firstLine="1134"/>
        <w:rPr>
          <w:rFonts w:ascii="Times New Roman" w:hAnsi="Times New Roman"/>
          <w:sz w:val="25"/>
          <w:szCs w:val="25"/>
        </w:rPr>
      </w:pPr>
    </w:p>
    <w:p w14:paraId="5503CC01" w14:textId="7ABD924A" w:rsidR="00626D65" w:rsidRPr="00626D65" w:rsidRDefault="00626D65" w:rsidP="00626D65">
      <w:pPr>
        <w:ind w:firstLine="1134"/>
        <w:rPr>
          <w:rFonts w:ascii="Times New Roman" w:hAnsi="Times New Roman"/>
          <w:b/>
          <w:sz w:val="25"/>
          <w:szCs w:val="25"/>
        </w:rPr>
      </w:pPr>
      <w:r w:rsidRPr="00626D65">
        <w:rPr>
          <w:rFonts w:ascii="Times New Roman" w:hAnsi="Times New Roman"/>
          <w:b/>
          <w:sz w:val="25"/>
          <w:szCs w:val="25"/>
        </w:rPr>
        <w:t xml:space="preserve"> </w:t>
      </w:r>
    </w:p>
    <w:p w14:paraId="0DB616F6" w14:textId="77777777" w:rsidR="007B0E51" w:rsidRDefault="007B0E51" w:rsidP="00557C8C">
      <w:pPr>
        <w:ind w:firstLine="1134"/>
        <w:rPr>
          <w:rFonts w:ascii="Times New Roman" w:hAnsi="Times New Roman"/>
          <w:sz w:val="25"/>
          <w:szCs w:val="25"/>
        </w:rPr>
      </w:pPr>
    </w:p>
    <w:p w14:paraId="1D9B919E" w14:textId="77777777" w:rsidR="00483925" w:rsidRDefault="00483925" w:rsidP="00483925">
      <w:pPr>
        <w:ind w:firstLine="567"/>
        <w:rPr>
          <w:sz w:val="24"/>
          <w:szCs w:val="24"/>
        </w:rPr>
      </w:pPr>
    </w:p>
    <w:p w14:paraId="742E215A" w14:textId="77777777" w:rsidR="00483925" w:rsidRDefault="00483925" w:rsidP="00483925">
      <w:pPr>
        <w:ind w:firstLine="567"/>
        <w:rPr>
          <w:sz w:val="24"/>
          <w:szCs w:val="24"/>
        </w:rPr>
      </w:pPr>
    </w:p>
    <w:p w14:paraId="28C27A6D" w14:textId="77777777" w:rsidR="00483925" w:rsidRDefault="00483925" w:rsidP="00483925">
      <w:pPr>
        <w:ind w:firstLine="567"/>
        <w:rPr>
          <w:sz w:val="24"/>
          <w:szCs w:val="24"/>
        </w:rPr>
      </w:pPr>
    </w:p>
    <w:p w14:paraId="47DF5D52" w14:textId="77777777" w:rsidR="00483925" w:rsidRPr="008D4F13" w:rsidRDefault="00483925" w:rsidP="00483925">
      <w:pPr>
        <w:rPr>
          <w:b/>
          <w:sz w:val="24"/>
          <w:szCs w:val="24"/>
        </w:rPr>
      </w:pPr>
    </w:p>
    <w:p w14:paraId="5F0BF5B1" w14:textId="77777777" w:rsidR="00483925" w:rsidRDefault="00483925" w:rsidP="00483925">
      <w:pPr>
        <w:ind w:firstLine="567"/>
        <w:rPr>
          <w:sz w:val="24"/>
          <w:szCs w:val="24"/>
        </w:rPr>
      </w:pPr>
    </w:p>
    <w:p w14:paraId="68DD7E82" w14:textId="77777777" w:rsidR="00483925" w:rsidRDefault="00483925" w:rsidP="00483925">
      <w:pPr>
        <w:ind w:firstLine="567"/>
        <w:rPr>
          <w:sz w:val="24"/>
          <w:szCs w:val="24"/>
        </w:rPr>
      </w:pPr>
    </w:p>
    <w:p w14:paraId="144B410F" w14:textId="77777777" w:rsidR="00483925" w:rsidRDefault="00483925" w:rsidP="00483925">
      <w:pPr>
        <w:ind w:firstLine="567"/>
        <w:rPr>
          <w:sz w:val="24"/>
          <w:szCs w:val="24"/>
        </w:rPr>
      </w:pPr>
    </w:p>
    <w:p w14:paraId="260B8B48" w14:textId="77777777" w:rsidR="00483925" w:rsidRDefault="00483925" w:rsidP="00483925">
      <w:pPr>
        <w:ind w:firstLine="567"/>
        <w:rPr>
          <w:sz w:val="24"/>
          <w:szCs w:val="24"/>
        </w:rPr>
      </w:pPr>
    </w:p>
    <w:p w14:paraId="23EB10CA" w14:textId="77777777" w:rsidR="00483925" w:rsidRDefault="00483925" w:rsidP="00483925">
      <w:pPr>
        <w:ind w:firstLine="567"/>
        <w:rPr>
          <w:sz w:val="24"/>
          <w:szCs w:val="24"/>
        </w:rPr>
      </w:pPr>
    </w:p>
    <w:p w14:paraId="0BEFE1BD" w14:textId="77777777" w:rsidR="00483925" w:rsidRPr="008D4F13" w:rsidRDefault="00483925" w:rsidP="00483925">
      <w:pPr>
        <w:ind w:firstLine="567"/>
        <w:rPr>
          <w:sz w:val="24"/>
          <w:szCs w:val="24"/>
        </w:rPr>
      </w:pPr>
    </w:p>
    <w:p w14:paraId="0CB3C6A9" w14:textId="77777777" w:rsidR="0050243E" w:rsidRDefault="0050243E" w:rsidP="0050243E">
      <w:pPr>
        <w:ind w:firstLine="0"/>
        <w:jc w:val="center"/>
        <w:rPr>
          <w:rFonts w:ascii="Times New Roman" w:hAnsi="Times New Roman"/>
          <w:b/>
          <w:sz w:val="25"/>
          <w:szCs w:val="25"/>
          <w:u w:val="single"/>
        </w:rPr>
      </w:pPr>
    </w:p>
    <w:p w14:paraId="67D9014E" w14:textId="77777777" w:rsidR="0050243E" w:rsidRDefault="0050243E" w:rsidP="0050243E">
      <w:pPr>
        <w:ind w:firstLine="0"/>
        <w:jc w:val="center"/>
        <w:rPr>
          <w:rFonts w:ascii="Times New Roman" w:hAnsi="Times New Roman"/>
          <w:sz w:val="25"/>
          <w:szCs w:val="25"/>
        </w:rPr>
      </w:pPr>
    </w:p>
    <w:p w14:paraId="0B140B38" w14:textId="77777777" w:rsidR="00F35B32" w:rsidRPr="00D30EF7" w:rsidRDefault="00F35B32" w:rsidP="006163FC">
      <w:pPr>
        <w:ind w:firstLine="1134"/>
        <w:jc w:val="center"/>
        <w:rPr>
          <w:rFonts w:ascii="Times New Roman" w:hAnsi="Times New Roman"/>
          <w:sz w:val="25"/>
          <w:szCs w:val="25"/>
        </w:rPr>
      </w:pPr>
    </w:p>
    <w:p w14:paraId="1AFF1CD1" w14:textId="77777777" w:rsidR="00F35B32" w:rsidRPr="00D30EF7" w:rsidRDefault="00F35B32" w:rsidP="006163FC">
      <w:pPr>
        <w:ind w:firstLine="1134"/>
        <w:rPr>
          <w:rFonts w:ascii="Times New Roman" w:hAnsi="Times New Roman"/>
          <w:sz w:val="25"/>
          <w:szCs w:val="25"/>
        </w:rPr>
      </w:pPr>
    </w:p>
    <w:p w14:paraId="48013D9D" w14:textId="77777777" w:rsidR="00F35B32" w:rsidRPr="00D30EF7" w:rsidRDefault="00F35B32" w:rsidP="006163FC">
      <w:pPr>
        <w:ind w:firstLine="1134"/>
        <w:rPr>
          <w:rFonts w:ascii="Times New Roman" w:hAnsi="Times New Roman"/>
          <w:sz w:val="25"/>
          <w:szCs w:val="25"/>
        </w:rPr>
      </w:pPr>
    </w:p>
    <w:p w14:paraId="72A59902" w14:textId="77777777" w:rsidR="00F35B32" w:rsidRPr="00D30EF7" w:rsidRDefault="00F35B32" w:rsidP="006163FC">
      <w:pPr>
        <w:ind w:firstLine="1134"/>
        <w:rPr>
          <w:rFonts w:ascii="Times New Roman" w:hAnsi="Times New Roman"/>
          <w:bCs/>
          <w:sz w:val="25"/>
          <w:szCs w:val="25"/>
        </w:rPr>
      </w:pPr>
    </w:p>
    <w:p w14:paraId="55EBCDEC" w14:textId="77777777" w:rsidR="00F35B32" w:rsidRPr="00D30EF7" w:rsidRDefault="00F35B32" w:rsidP="006163FC">
      <w:pPr>
        <w:ind w:firstLine="1134"/>
        <w:rPr>
          <w:rFonts w:ascii="Times New Roman" w:hAnsi="Times New Roman"/>
          <w:sz w:val="25"/>
          <w:szCs w:val="25"/>
        </w:rPr>
        <w:sectPr w:rsidR="00F35B32" w:rsidRPr="00D30EF7" w:rsidSect="00AB3403">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0" w:h="16840"/>
          <w:pgMar w:top="1985" w:right="1410" w:bottom="1701" w:left="1985" w:header="624" w:footer="851" w:gutter="0"/>
          <w:pgNumType w:chapStyle="1"/>
          <w:cols w:space="720"/>
          <w:titlePg/>
          <w:docGrid w:linePitch="381"/>
        </w:sectPr>
      </w:pPr>
    </w:p>
    <w:p w14:paraId="5247BBA9" w14:textId="77777777" w:rsidR="00F35B32" w:rsidRPr="00D30EF7" w:rsidRDefault="00F35B32" w:rsidP="006163FC">
      <w:pPr>
        <w:ind w:firstLine="1134"/>
        <w:rPr>
          <w:rFonts w:ascii="Times New Roman" w:hAnsi="Times New Roman"/>
          <w:sz w:val="25"/>
          <w:szCs w:val="25"/>
        </w:rPr>
      </w:pPr>
    </w:p>
    <w:p w14:paraId="24F735F0" w14:textId="77777777" w:rsidR="00F35B32" w:rsidRPr="00D30EF7" w:rsidRDefault="00F35B32" w:rsidP="006163FC">
      <w:pPr>
        <w:ind w:firstLine="1134"/>
        <w:rPr>
          <w:rFonts w:ascii="Times New Roman" w:hAnsi="Times New Roman"/>
          <w:sz w:val="25"/>
          <w:szCs w:val="25"/>
        </w:rPr>
      </w:pPr>
    </w:p>
    <w:p w14:paraId="3ADCEF1C" w14:textId="77777777" w:rsidR="00F35B32" w:rsidRPr="00D30EF7" w:rsidRDefault="00F35B32" w:rsidP="006163FC">
      <w:pPr>
        <w:ind w:firstLine="1134"/>
        <w:rPr>
          <w:rFonts w:ascii="Times New Roman" w:hAnsi="Times New Roman"/>
          <w:sz w:val="25"/>
          <w:szCs w:val="25"/>
        </w:rPr>
      </w:pPr>
    </w:p>
    <w:p w14:paraId="48CDE47B" w14:textId="77777777" w:rsidR="00F35B32" w:rsidRPr="00D30EF7" w:rsidRDefault="00F35B32" w:rsidP="006163FC">
      <w:pPr>
        <w:ind w:firstLine="1134"/>
        <w:rPr>
          <w:rFonts w:ascii="Times New Roman" w:hAnsi="Times New Roman"/>
          <w:sz w:val="25"/>
          <w:szCs w:val="25"/>
        </w:rPr>
      </w:pPr>
    </w:p>
    <w:p w14:paraId="1DC31E53" w14:textId="77777777" w:rsidR="00F35B32" w:rsidRPr="00D30EF7" w:rsidRDefault="00F35B32" w:rsidP="006163FC">
      <w:pPr>
        <w:ind w:firstLine="1134"/>
        <w:rPr>
          <w:rFonts w:ascii="Times New Roman" w:hAnsi="Times New Roman"/>
          <w:sz w:val="25"/>
          <w:szCs w:val="25"/>
        </w:rPr>
      </w:pPr>
    </w:p>
    <w:p w14:paraId="616F0F3F" w14:textId="77777777" w:rsidR="00F35B32" w:rsidRDefault="00F35B32" w:rsidP="006163FC">
      <w:pPr>
        <w:ind w:firstLine="1134"/>
      </w:pPr>
    </w:p>
    <w:p w14:paraId="7CA8CD75" w14:textId="77777777" w:rsidR="00036019" w:rsidRDefault="00036019" w:rsidP="006163FC">
      <w:pPr>
        <w:ind w:firstLine="1134"/>
      </w:pPr>
    </w:p>
    <w:sectPr w:rsidR="00036019" w:rsidSect="0045506C">
      <w:headerReference w:type="first" r:id="rId12"/>
      <w:footnotePr>
        <w:numRestart w:val="eachPage"/>
      </w:footnotePr>
      <w:endnotePr>
        <w:numFmt w:val="decimal"/>
      </w:endnotePr>
      <w:pgSz w:w="11907" w:h="18257" w:code="125"/>
      <w:pgMar w:top="3232" w:right="1474" w:bottom="2552" w:left="2778" w:header="1701" w:footer="851" w:gutter="0"/>
      <w:pgNumType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81FC8" w14:textId="77777777" w:rsidR="004C117A" w:rsidRDefault="004C117A" w:rsidP="00F35B32">
      <w:pPr>
        <w:spacing w:line="240" w:lineRule="auto"/>
      </w:pPr>
      <w:r>
        <w:separator/>
      </w:r>
    </w:p>
  </w:endnote>
  <w:endnote w:type="continuationSeparator" w:id="0">
    <w:p w14:paraId="23D262E7" w14:textId="77777777" w:rsidR="004C117A" w:rsidRDefault="004C117A" w:rsidP="00F35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Thin">
    <w:altName w:val="Times New Roman"/>
    <w:panose1 w:val="00000000000000000000"/>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05AF" w14:textId="77777777" w:rsidR="001D5C5D" w:rsidRDefault="001D5C5D">
    <w:pPr>
      <w:pStyle w:val="Piedepgina"/>
      <w:framePr w:wrap="around" w:vAnchor="text" w:hAnchor="margin" w:xAlign="center" w:y="1"/>
    </w:pPr>
    <w:r>
      <w:fldChar w:fldCharType="begin"/>
    </w:r>
    <w:r>
      <w:instrText xml:space="preserve">PAGE  </w:instrText>
    </w:r>
    <w:r>
      <w:fldChar w:fldCharType="separate"/>
    </w:r>
    <w:r>
      <w:t>6</w:t>
    </w:r>
    <w:r>
      <w:fldChar w:fldCharType="end"/>
    </w:r>
  </w:p>
  <w:p w14:paraId="537DBDF9" w14:textId="77777777" w:rsidR="001D5C5D" w:rsidRDefault="001D5C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F430" w14:textId="23A3854C" w:rsidR="001D5C5D" w:rsidRDefault="001D5C5D">
    <w:pPr>
      <w:pStyle w:val="Piedepgina"/>
      <w:tabs>
        <w:tab w:val="clear" w:pos="4252"/>
        <w:tab w:val="center" w:pos="4111"/>
      </w:tabs>
      <w:ind w:firstLine="142"/>
      <w:jc w:val="center"/>
    </w:pPr>
    <w:r>
      <w:t>-</w:t>
    </w:r>
    <w:r>
      <w:fldChar w:fldCharType="begin"/>
    </w:r>
    <w:r>
      <w:instrText xml:space="preserve"> PAGE </w:instrText>
    </w:r>
    <w:r>
      <w:fldChar w:fldCharType="separate"/>
    </w:r>
    <w:r w:rsidR="00A21DB2">
      <w:rPr>
        <w:noProof/>
      </w:rPr>
      <w:t>20</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675D" w14:textId="77777777" w:rsidR="001D5C5D" w:rsidRDefault="001D5C5D">
    <w:pPr>
      <w:pStyle w:val="Piedepgina"/>
      <w:ind w:firstLine="142"/>
      <w:jc w:val="center"/>
    </w:pPr>
  </w:p>
  <w:p w14:paraId="51571A8C" w14:textId="16946570" w:rsidR="001D5C5D" w:rsidRDefault="001D5C5D">
    <w:pPr>
      <w:pStyle w:val="Piedepgina"/>
      <w:ind w:firstLine="142"/>
      <w:jc w:val="center"/>
    </w:pPr>
    <w:r>
      <w:t>-</w:t>
    </w:r>
    <w:r>
      <w:fldChar w:fldCharType="begin"/>
    </w:r>
    <w:r>
      <w:instrText xml:space="preserve"> PAGE </w:instrText>
    </w:r>
    <w:r>
      <w:fldChar w:fldCharType="separate"/>
    </w:r>
    <w:r w:rsidR="00A21DB2">
      <w:rPr>
        <w:noProof/>
      </w:rPr>
      <w:t>1</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25AB3" w14:textId="77777777" w:rsidR="004C117A" w:rsidRDefault="004C117A" w:rsidP="00F35B32">
      <w:pPr>
        <w:spacing w:line="240" w:lineRule="auto"/>
      </w:pPr>
      <w:r>
        <w:separator/>
      </w:r>
    </w:p>
  </w:footnote>
  <w:footnote w:type="continuationSeparator" w:id="0">
    <w:p w14:paraId="2247A912" w14:textId="77777777" w:rsidR="004C117A" w:rsidRDefault="004C117A" w:rsidP="00F35B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1A7E" w14:textId="77777777" w:rsidR="001D5C5D" w:rsidRDefault="001D5C5D">
    <w:pPr>
      <w:pStyle w:val="Encabezado"/>
      <w:tabs>
        <w:tab w:val="clear" w:pos="4252"/>
        <w:tab w:val="center" w:pos="4111"/>
      </w:tabs>
      <w:spacing w:before="600" w:line="384" w:lineRule="auto"/>
      <w:ind w:right="28"/>
      <w:rPr>
        <w:spacing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DAF1" w14:textId="461D55DC" w:rsidR="001D5C5D" w:rsidRPr="00B071A5" w:rsidRDefault="001D5C5D">
    <w:pPr>
      <w:pStyle w:val="Encabezado"/>
      <w:tabs>
        <w:tab w:val="clear" w:pos="8504"/>
        <w:tab w:val="right" w:pos="8364"/>
      </w:tabs>
      <w:rPr>
        <w:szCs w:val="28"/>
      </w:rPr>
    </w:pPr>
    <w:r w:rsidRPr="00B071A5">
      <w:rPr>
        <w:rFonts w:ascii="Times New Roman" w:hAnsi="Times New Roman"/>
        <w:b w:val="0"/>
        <w:szCs w:val="28"/>
      </w:rPr>
      <w:t xml:space="preserve">RESPONDE INTIMACIÓN. SOLICITA. </w:t>
    </w:r>
    <w:r w:rsidR="00B071A5" w:rsidRPr="00B071A5">
      <w:rPr>
        <w:rFonts w:ascii="Times New Roman" w:hAnsi="Times New Roman"/>
        <w:b w:val="0"/>
        <w:szCs w:val="28"/>
      </w:rPr>
      <w:t xml:space="preserve">PLANTEA INCOMPETENCIA. </w:t>
    </w:r>
    <w:r w:rsidRPr="00B071A5">
      <w:rPr>
        <w:rFonts w:ascii="Times New Roman" w:hAnsi="Times New Roman"/>
        <w:b w:val="0"/>
        <w:szCs w:val="28"/>
      </w:rPr>
      <w:t>RESERVA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0C8D" w14:textId="77777777" w:rsidR="001D5C5D" w:rsidRDefault="001D5C5D">
    <w:pPr>
      <w:pStyle w:val="Encabezado"/>
      <w:tabs>
        <w:tab w:val="clear" w:pos="8504"/>
        <w:tab w:val="right" w:pos="83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02E0"/>
    <w:multiLevelType w:val="hybridMultilevel"/>
    <w:tmpl w:val="577EF6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3974CD9"/>
    <w:multiLevelType w:val="multilevel"/>
    <w:tmpl w:val="FF120EA0"/>
    <w:lvl w:ilvl="0">
      <w:start w:val="3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E047CCF"/>
    <w:multiLevelType w:val="hybridMultilevel"/>
    <w:tmpl w:val="B1E64698"/>
    <w:lvl w:ilvl="0" w:tplc="9F028F5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num w:numId="1" w16cid:durableId="702748500">
    <w:abstractNumId w:val="1"/>
  </w:num>
  <w:num w:numId="2" w16cid:durableId="1638146917">
    <w:abstractNumId w:val="0"/>
  </w:num>
  <w:num w:numId="3" w16cid:durableId="1716854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32"/>
    <w:rsid w:val="00010B4A"/>
    <w:rsid w:val="00011E57"/>
    <w:rsid w:val="00012874"/>
    <w:rsid w:val="00014B52"/>
    <w:rsid w:val="00016CEA"/>
    <w:rsid w:val="00021237"/>
    <w:rsid w:val="00023091"/>
    <w:rsid w:val="000256DC"/>
    <w:rsid w:val="000271F0"/>
    <w:rsid w:val="000272A6"/>
    <w:rsid w:val="00030578"/>
    <w:rsid w:val="00031103"/>
    <w:rsid w:val="00031F28"/>
    <w:rsid w:val="00033F68"/>
    <w:rsid w:val="00036019"/>
    <w:rsid w:val="000377F5"/>
    <w:rsid w:val="00037849"/>
    <w:rsid w:val="00037BE8"/>
    <w:rsid w:val="00040852"/>
    <w:rsid w:val="00043464"/>
    <w:rsid w:val="00044198"/>
    <w:rsid w:val="000441CF"/>
    <w:rsid w:val="00047565"/>
    <w:rsid w:val="00047729"/>
    <w:rsid w:val="0005231F"/>
    <w:rsid w:val="00054751"/>
    <w:rsid w:val="000559D1"/>
    <w:rsid w:val="0006002F"/>
    <w:rsid w:val="0006174F"/>
    <w:rsid w:val="00064B11"/>
    <w:rsid w:val="0006556C"/>
    <w:rsid w:val="00070A68"/>
    <w:rsid w:val="00070B43"/>
    <w:rsid w:val="000713F1"/>
    <w:rsid w:val="0007246C"/>
    <w:rsid w:val="00074961"/>
    <w:rsid w:val="000755F2"/>
    <w:rsid w:val="000812FE"/>
    <w:rsid w:val="000825D6"/>
    <w:rsid w:val="00082A5C"/>
    <w:rsid w:val="00082C81"/>
    <w:rsid w:val="000859C3"/>
    <w:rsid w:val="000903AB"/>
    <w:rsid w:val="000907BB"/>
    <w:rsid w:val="00093DB3"/>
    <w:rsid w:val="0009681D"/>
    <w:rsid w:val="000A0F0C"/>
    <w:rsid w:val="000A48E6"/>
    <w:rsid w:val="000A70F4"/>
    <w:rsid w:val="000B19AF"/>
    <w:rsid w:val="000B3A42"/>
    <w:rsid w:val="000B642A"/>
    <w:rsid w:val="000B6C59"/>
    <w:rsid w:val="000B7EF5"/>
    <w:rsid w:val="000C26F5"/>
    <w:rsid w:val="000C2A2D"/>
    <w:rsid w:val="000C4BFD"/>
    <w:rsid w:val="000C53CF"/>
    <w:rsid w:val="000C5E7C"/>
    <w:rsid w:val="000C69EC"/>
    <w:rsid w:val="000C6F44"/>
    <w:rsid w:val="000D2F7B"/>
    <w:rsid w:val="000D4D30"/>
    <w:rsid w:val="000D4DAF"/>
    <w:rsid w:val="000D4E64"/>
    <w:rsid w:val="000D5776"/>
    <w:rsid w:val="000E06FD"/>
    <w:rsid w:val="000E1B86"/>
    <w:rsid w:val="000E34A2"/>
    <w:rsid w:val="000E4DDE"/>
    <w:rsid w:val="000E5CE2"/>
    <w:rsid w:val="000E61E4"/>
    <w:rsid w:val="000F4399"/>
    <w:rsid w:val="000F5F8D"/>
    <w:rsid w:val="000F6979"/>
    <w:rsid w:val="000F76B1"/>
    <w:rsid w:val="001009ED"/>
    <w:rsid w:val="00100F25"/>
    <w:rsid w:val="001012DE"/>
    <w:rsid w:val="0010298A"/>
    <w:rsid w:val="001035B0"/>
    <w:rsid w:val="001042D1"/>
    <w:rsid w:val="001054ED"/>
    <w:rsid w:val="00106191"/>
    <w:rsid w:val="00106F22"/>
    <w:rsid w:val="0011174D"/>
    <w:rsid w:val="0011202A"/>
    <w:rsid w:val="00112341"/>
    <w:rsid w:val="00112566"/>
    <w:rsid w:val="00114239"/>
    <w:rsid w:val="00114E60"/>
    <w:rsid w:val="0011576B"/>
    <w:rsid w:val="001178CE"/>
    <w:rsid w:val="00122806"/>
    <w:rsid w:val="0012290A"/>
    <w:rsid w:val="00122AA7"/>
    <w:rsid w:val="0012451D"/>
    <w:rsid w:val="001265BD"/>
    <w:rsid w:val="00126EF4"/>
    <w:rsid w:val="00130F63"/>
    <w:rsid w:val="00132366"/>
    <w:rsid w:val="0013779A"/>
    <w:rsid w:val="00137D17"/>
    <w:rsid w:val="00141BAB"/>
    <w:rsid w:val="00141DFC"/>
    <w:rsid w:val="00141EFD"/>
    <w:rsid w:val="00143F08"/>
    <w:rsid w:val="0014516B"/>
    <w:rsid w:val="001467C5"/>
    <w:rsid w:val="00146DE3"/>
    <w:rsid w:val="001512CC"/>
    <w:rsid w:val="00153A23"/>
    <w:rsid w:val="001578A2"/>
    <w:rsid w:val="00163882"/>
    <w:rsid w:val="00163CA7"/>
    <w:rsid w:val="00167C22"/>
    <w:rsid w:val="001709B1"/>
    <w:rsid w:val="0017108A"/>
    <w:rsid w:val="001737BF"/>
    <w:rsid w:val="00173EA0"/>
    <w:rsid w:val="00174C28"/>
    <w:rsid w:val="001762DF"/>
    <w:rsid w:val="00176B62"/>
    <w:rsid w:val="00176FA2"/>
    <w:rsid w:val="00177982"/>
    <w:rsid w:val="0018071A"/>
    <w:rsid w:val="00180D10"/>
    <w:rsid w:val="00183B80"/>
    <w:rsid w:val="00184A53"/>
    <w:rsid w:val="00191377"/>
    <w:rsid w:val="0019232F"/>
    <w:rsid w:val="00193D39"/>
    <w:rsid w:val="00194F4D"/>
    <w:rsid w:val="00197889"/>
    <w:rsid w:val="001A01C4"/>
    <w:rsid w:val="001B19FA"/>
    <w:rsid w:val="001B2EE0"/>
    <w:rsid w:val="001B493C"/>
    <w:rsid w:val="001B7DCE"/>
    <w:rsid w:val="001C1002"/>
    <w:rsid w:val="001C3EC8"/>
    <w:rsid w:val="001C4F72"/>
    <w:rsid w:val="001D0FCF"/>
    <w:rsid w:val="001D5C5D"/>
    <w:rsid w:val="001D61CB"/>
    <w:rsid w:val="001D71BB"/>
    <w:rsid w:val="001E1C96"/>
    <w:rsid w:val="001F0278"/>
    <w:rsid w:val="001F13E5"/>
    <w:rsid w:val="001F28B0"/>
    <w:rsid w:val="001F41BB"/>
    <w:rsid w:val="001F7BAD"/>
    <w:rsid w:val="00202A20"/>
    <w:rsid w:val="002040F8"/>
    <w:rsid w:val="00205C4C"/>
    <w:rsid w:val="0021081C"/>
    <w:rsid w:val="00210E2B"/>
    <w:rsid w:val="00212C87"/>
    <w:rsid w:val="00215571"/>
    <w:rsid w:val="002155EA"/>
    <w:rsid w:val="00216028"/>
    <w:rsid w:val="00216336"/>
    <w:rsid w:val="0021733D"/>
    <w:rsid w:val="00217435"/>
    <w:rsid w:val="00217698"/>
    <w:rsid w:val="002208E9"/>
    <w:rsid w:val="00224C44"/>
    <w:rsid w:val="00226C61"/>
    <w:rsid w:val="00227248"/>
    <w:rsid w:val="00230088"/>
    <w:rsid w:val="00232824"/>
    <w:rsid w:val="00232C1D"/>
    <w:rsid w:val="00233723"/>
    <w:rsid w:val="00235DC7"/>
    <w:rsid w:val="0023676C"/>
    <w:rsid w:val="00240E15"/>
    <w:rsid w:val="00240E6F"/>
    <w:rsid w:val="002517EB"/>
    <w:rsid w:val="00251F16"/>
    <w:rsid w:val="00253997"/>
    <w:rsid w:val="00256092"/>
    <w:rsid w:val="002646D4"/>
    <w:rsid w:val="00264FD8"/>
    <w:rsid w:val="0026585C"/>
    <w:rsid w:val="0026611B"/>
    <w:rsid w:val="00266A10"/>
    <w:rsid w:val="0027759A"/>
    <w:rsid w:val="0028032D"/>
    <w:rsid w:val="002843D5"/>
    <w:rsid w:val="00284F21"/>
    <w:rsid w:val="00287540"/>
    <w:rsid w:val="0029474F"/>
    <w:rsid w:val="002A0362"/>
    <w:rsid w:val="002A272D"/>
    <w:rsid w:val="002A2F7F"/>
    <w:rsid w:val="002A32FD"/>
    <w:rsid w:val="002B0A86"/>
    <w:rsid w:val="002B0FC3"/>
    <w:rsid w:val="002B3A0E"/>
    <w:rsid w:val="002B3C54"/>
    <w:rsid w:val="002B4B28"/>
    <w:rsid w:val="002B5F71"/>
    <w:rsid w:val="002C030D"/>
    <w:rsid w:val="002C1089"/>
    <w:rsid w:val="002C1AAA"/>
    <w:rsid w:val="002C4229"/>
    <w:rsid w:val="002C4794"/>
    <w:rsid w:val="002C5FB1"/>
    <w:rsid w:val="002C6301"/>
    <w:rsid w:val="002C7CA4"/>
    <w:rsid w:val="002D0A49"/>
    <w:rsid w:val="002D29AB"/>
    <w:rsid w:val="002D2A92"/>
    <w:rsid w:val="002D3C86"/>
    <w:rsid w:val="002E14A5"/>
    <w:rsid w:val="002E2D51"/>
    <w:rsid w:val="002E5FFE"/>
    <w:rsid w:val="002E6C5A"/>
    <w:rsid w:val="002E777D"/>
    <w:rsid w:val="002E7FC9"/>
    <w:rsid w:val="002F0794"/>
    <w:rsid w:val="002F1656"/>
    <w:rsid w:val="002F469D"/>
    <w:rsid w:val="002F6675"/>
    <w:rsid w:val="002F7330"/>
    <w:rsid w:val="002F7D4A"/>
    <w:rsid w:val="0030286E"/>
    <w:rsid w:val="00305A6C"/>
    <w:rsid w:val="003064F1"/>
    <w:rsid w:val="003106AE"/>
    <w:rsid w:val="0031161A"/>
    <w:rsid w:val="0032048A"/>
    <w:rsid w:val="00326166"/>
    <w:rsid w:val="0033168C"/>
    <w:rsid w:val="0033408B"/>
    <w:rsid w:val="003348D6"/>
    <w:rsid w:val="00336929"/>
    <w:rsid w:val="00340A26"/>
    <w:rsid w:val="00343BB0"/>
    <w:rsid w:val="003462EB"/>
    <w:rsid w:val="00346A77"/>
    <w:rsid w:val="00347828"/>
    <w:rsid w:val="003514F4"/>
    <w:rsid w:val="00356B74"/>
    <w:rsid w:val="003617DD"/>
    <w:rsid w:val="00361DF6"/>
    <w:rsid w:val="00361ED8"/>
    <w:rsid w:val="003623A9"/>
    <w:rsid w:val="00367D91"/>
    <w:rsid w:val="00370FCB"/>
    <w:rsid w:val="00371250"/>
    <w:rsid w:val="003749B2"/>
    <w:rsid w:val="003769EC"/>
    <w:rsid w:val="00376B45"/>
    <w:rsid w:val="0037731B"/>
    <w:rsid w:val="003824BD"/>
    <w:rsid w:val="00382E10"/>
    <w:rsid w:val="00391EF0"/>
    <w:rsid w:val="0039428B"/>
    <w:rsid w:val="00394A3A"/>
    <w:rsid w:val="00397AE4"/>
    <w:rsid w:val="003A2FF6"/>
    <w:rsid w:val="003B17A1"/>
    <w:rsid w:val="003B2473"/>
    <w:rsid w:val="003B3A59"/>
    <w:rsid w:val="003B3A75"/>
    <w:rsid w:val="003B47C5"/>
    <w:rsid w:val="003B579A"/>
    <w:rsid w:val="003B5850"/>
    <w:rsid w:val="003B5B83"/>
    <w:rsid w:val="003C0A6E"/>
    <w:rsid w:val="003C1FEC"/>
    <w:rsid w:val="003C230C"/>
    <w:rsid w:val="003C261D"/>
    <w:rsid w:val="003C7793"/>
    <w:rsid w:val="003C7B35"/>
    <w:rsid w:val="003D008A"/>
    <w:rsid w:val="003D2DFD"/>
    <w:rsid w:val="003D2F94"/>
    <w:rsid w:val="003D3F99"/>
    <w:rsid w:val="003D407F"/>
    <w:rsid w:val="003D42D6"/>
    <w:rsid w:val="003D6119"/>
    <w:rsid w:val="003D7454"/>
    <w:rsid w:val="003E1BFC"/>
    <w:rsid w:val="003E1CD0"/>
    <w:rsid w:val="003E3790"/>
    <w:rsid w:val="003E43EB"/>
    <w:rsid w:val="003E5BC3"/>
    <w:rsid w:val="003E5CA0"/>
    <w:rsid w:val="003E6561"/>
    <w:rsid w:val="003E76EE"/>
    <w:rsid w:val="003F12C1"/>
    <w:rsid w:val="003F1368"/>
    <w:rsid w:val="003F2ABB"/>
    <w:rsid w:val="003F33E4"/>
    <w:rsid w:val="003F789B"/>
    <w:rsid w:val="00400489"/>
    <w:rsid w:val="00400BDA"/>
    <w:rsid w:val="00403A9A"/>
    <w:rsid w:val="00403BA3"/>
    <w:rsid w:val="00404F52"/>
    <w:rsid w:val="0040651B"/>
    <w:rsid w:val="004076D2"/>
    <w:rsid w:val="00407B91"/>
    <w:rsid w:val="00411134"/>
    <w:rsid w:val="004128E7"/>
    <w:rsid w:val="00412FFF"/>
    <w:rsid w:val="00421876"/>
    <w:rsid w:val="004233FF"/>
    <w:rsid w:val="00430522"/>
    <w:rsid w:val="004367A6"/>
    <w:rsid w:val="00443527"/>
    <w:rsid w:val="00453149"/>
    <w:rsid w:val="00453DE9"/>
    <w:rsid w:val="0045506C"/>
    <w:rsid w:val="0045525C"/>
    <w:rsid w:val="00456487"/>
    <w:rsid w:val="00456A2A"/>
    <w:rsid w:val="00457EF1"/>
    <w:rsid w:val="00460F7A"/>
    <w:rsid w:val="00462699"/>
    <w:rsid w:val="004635D5"/>
    <w:rsid w:val="00466868"/>
    <w:rsid w:val="00466E50"/>
    <w:rsid w:val="00470A55"/>
    <w:rsid w:val="00471333"/>
    <w:rsid w:val="00472A70"/>
    <w:rsid w:val="00476E63"/>
    <w:rsid w:val="00477895"/>
    <w:rsid w:val="00480DA0"/>
    <w:rsid w:val="004815B0"/>
    <w:rsid w:val="00483925"/>
    <w:rsid w:val="00491AAE"/>
    <w:rsid w:val="0049454D"/>
    <w:rsid w:val="0049462D"/>
    <w:rsid w:val="004A211B"/>
    <w:rsid w:val="004A2C5E"/>
    <w:rsid w:val="004A32DA"/>
    <w:rsid w:val="004A3398"/>
    <w:rsid w:val="004A3760"/>
    <w:rsid w:val="004A4172"/>
    <w:rsid w:val="004A5046"/>
    <w:rsid w:val="004A74A7"/>
    <w:rsid w:val="004B6647"/>
    <w:rsid w:val="004B7428"/>
    <w:rsid w:val="004B776F"/>
    <w:rsid w:val="004C117A"/>
    <w:rsid w:val="004C1347"/>
    <w:rsid w:val="004C13BD"/>
    <w:rsid w:val="004C15C5"/>
    <w:rsid w:val="004C23B6"/>
    <w:rsid w:val="004C2AE8"/>
    <w:rsid w:val="004C3931"/>
    <w:rsid w:val="004C6E43"/>
    <w:rsid w:val="004D3445"/>
    <w:rsid w:val="004D3998"/>
    <w:rsid w:val="004D45FB"/>
    <w:rsid w:val="004D6849"/>
    <w:rsid w:val="004D7DBF"/>
    <w:rsid w:val="004E051B"/>
    <w:rsid w:val="004E25B8"/>
    <w:rsid w:val="004E2E11"/>
    <w:rsid w:val="004F0930"/>
    <w:rsid w:val="004F10EE"/>
    <w:rsid w:val="004F1B95"/>
    <w:rsid w:val="004F3B8E"/>
    <w:rsid w:val="004F5654"/>
    <w:rsid w:val="004F5DA1"/>
    <w:rsid w:val="004F7E76"/>
    <w:rsid w:val="00500B40"/>
    <w:rsid w:val="0050243E"/>
    <w:rsid w:val="005036EA"/>
    <w:rsid w:val="005059D2"/>
    <w:rsid w:val="00507ED7"/>
    <w:rsid w:val="00510C36"/>
    <w:rsid w:val="00515F72"/>
    <w:rsid w:val="00516536"/>
    <w:rsid w:val="005204BB"/>
    <w:rsid w:val="00520BAD"/>
    <w:rsid w:val="00526ECB"/>
    <w:rsid w:val="00527877"/>
    <w:rsid w:val="00534C69"/>
    <w:rsid w:val="005360C2"/>
    <w:rsid w:val="0054029D"/>
    <w:rsid w:val="00541F9A"/>
    <w:rsid w:val="00543445"/>
    <w:rsid w:val="005440E7"/>
    <w:rsid w:val="00545046"/>
    <w:rsid w:val="00545543"/>
    <w:rsid w:val="00550EA2"/>
    <w:rsid w:val="00550F0A"/>
    <w:rsid w:val="00552E1C"/>
    <w:rsid w:val="005538F6"/>
    <w:rsid w:val="00556355"/>
    <w:rsid w:val="00557C8C"/>
    <w:rsid w:val="00565497"/>
    <w:rsid w:val="00565EA6"/>
    <w:rsid w:val="005661D7"/>
    <w:rsid w:val="00567C57"/>
    <w:rsid w:val="00570CFA"/>
    <w:rsid w:val="00572897"/>
    <w:rsid w:val="005754F0"/>
    <w:rsid w:val="00586F84"/>
    <w:rsid w:val="005919CF"/>
    <w:rsid w:val="00594544"/>
    <w:rsid w:val="005A2071"/>
    <w:rsid w:val="005A3540"/>
    <w:rsid w:val="005A3A9D"/>
    <w:rsid w:val="005A5826"/>
    <w:rsid w:val="005A5B8D"/>
    <w:rsid w:val="005B0D6A"/>
    <w:rsid w:val="005B400A"/>
    <w:rsid w:val="005B61A3"/>
    <w:rsid w:val="005B7053"/>
    <w:rsid w:val="005B78AC"/>
    <w:rsid w:val="005C1BCD"/>
    <w:rsid w:val="005C21A9"/>
    <w:rsid w:val="005C4838"/>
    <w:rsid w:val="005C6F8B"/>
    <w:rsid w:val="005C73D8"/>
    <w:rsid w:val="005D1D43"/>
    <w:rsid w:val="005D30B4"/>
    <w:rsid w:val="005D3290"/>
    <w:rsid w:val="005D57D1"/>
    <w:rsid w:val="005D7226"/>
    <w:rsid w:val="005D7526"/>
    <w:rsid w:val="005D7B64"/>
    <w:rsid w:val="005E145C"/>
    <w:rsid w:val="005E451F"/>
    <w:rsid w:val="005F277C"/>
    <w:rsid w:val="005F7F42"/>
    <w:rsid w:val="006007B2"/>
    <w:rsid w:val="0060439B"/>
    <w:rsid w:val="006050E9"/>
    <w:rsid w:val="006074A1"/>
    <w:rsid w:val="0060760D"/>
    <w:rsid w:val="00610CAD"/>
    <w:rsid w:val="0061120E"/>
    <w:rsid w:val="006138E5"/>
    <w:rsid w:val="00614745"/>
    <w:rsid w:val="006163FC"/>
    <w:rsid w:val="006167BB"/>
    <w:rsid w:val="00617F8B"/>
    <w:rsid w:val="00621051"/>
    <w:rsid w:val="006213BC"/>
    <w:rsid w:val="00621DB5"/>
    <w:rsid w:val="00622297"/>
    <w:rsid w:val="00624F17"/>
    <w:rsid w:val="0062615E"/>
    <w:rsid w:val="0062629D"/>
    <w:rsid w:val="00626D65"/>
    <w:rsid w:val="00627091"/>
    <w:rsid w:val="006279D3"/>
    <w:rsid w:val="00627A1F"/>
    <w:rsid w:val="0063471B"/>
    <w:rsid w:val="00634ED6"/>
    <w:rsid w:val="00635B88"/>
    <w:rsid w:val="00647174"/>
    <w:rsid w:val="006515D0"/>
    <w:rsid w:val="00654E9D"/>
    <w:rsid w:val="006558DE"/>
    <w:rsid w:val="00655A49"/>
    <w:rsid w:val="006607DD"/>
    <w:rsid w:val="00664B27"/>
    <w:rsid w:val="0067057E"/>
    <w:rsid w:val="00670B4D"/>
    <w:rsid w:val="00670E15"/>
    <w:rsid w:val="00670E62"/>
    <w:rsid w:val="00671C6E"/>
    <w:rsid w:val="00672766"/>
    <w:rsid w:val="006754AB"/>
    <w:rsid w:val="006779CF"/>
    <w:rsid w:val="006779F5"/>
    <w:rsid w:val="0068356E"/>
    <w:rsid w:val="00684EA8"/>
    <w:rsid w:val="006912A5"/>
    <w:rsid w:val="006922BE"/>
    <w:rsid w:val="00692954"/>
    <w:rsid w:val="006A0234"/>
    <w:rsid w:val="006A02E6"/>
    <w:rsid w:val="006A0958"/>
    <w:rsid w:val="006A15D0"/>
    <w:rsid w:val="006A3291"/>
    <w:rsid w:val="006B0135"/>
    <w:rsid w:val="006B08FC"/>
    <w:rsid w:val="006B38DB"/>
    <w:rsid w:val="006C0086"/>
    <w:rsid w:val="006C1F5F"/>
    <w:rsid w:val="006C20A1"/>
    <w:rsid w:val="006C66DA"/>
    <w:rsid w:val="006D1A76"/>
    <w:rsid w:val="006D2B99"/>
    <w:rsid w:val="006D54C6"/>
    <w:rsid w:val="006D6EB1"/>
    <w:rsid w:val="006E1296"/>
    <w:rsid w:val="006E1D16"/>
    <w:rsid w:val="006E2F0A"/>
    <w:rsid w:val="006E3E27"/>
    <w:rsid w:val="006E3EBB"/>
    <w:rsid w:val="006E5475"/>
    <w:rsid w:val="006E5E1A"/>
    <w:rsid w:val="006E604D"/>
    <w:rsid w:val="006E6AED"/>
    <w:rsid w:val="006F20BE"/>
    <w:rsid w:val="006F2319"/>
    <w:rsid w:val="00700000"/>
    <w:rsid w:val="0070321D"/>
    <w:rsid w:val="00705322"/>
    <w:rsid w:val="007071DF"/>
    <w:rsid w:val="007074F7"/>
    <w:rsid w:val="00710107"/>
    <w:rsid w:val="007102EB"/>
    <w:rsid w:val="0071134E"/>
    <w:rsid w:val="00712366"/>
    <w:rsid w:val="00712F7D"/>
    <w:rsid w:val="00715042"/>
    <w:rsid w:val="007177D7"/>
    <w:rsid w:val="00720085"/>
    <w:rsid w:val="00726B5C"/>
    <w:rsid w:val="00726D24"/>
    <w:rsid w:val="00726EF5"/>
    <w:rsid w:val="00730018"/>
    <w:rsid w:val="00730458"/>
    <w:rsid w:val="0073045C"/>
    <w:rsid w:val="00735856"/>
    <w:rsid w:val="0073725C"/>
    <w:rsid w:val="007379EB"/>
    <w:rsid w:val="007405E4"/>
    <w:rsid w:val="007436FD"/>
    <w:rsid w:val="00743B42"/>
    <w:rsid w:val="00743F0D"/>
    <w:rsid w:val="00743F86"/>
    <w:rsid w:val="00744C03"/>
    <w:rsid w:val="00744D43"/>
    <w:rsid w:val="00745942"/>
    <w:rsid w:val="00745D43"/>
    <w:rsid w:val="00746694"/>
    <w:rsid w:val="00747191"/>
    <w:rsid w:val="007570D0"/>
    <w:rsid w:val="00761E08"/>
    <w:rsid w:val="0076480A"/>
    <w:rsid w:val="007668F7"/>
    <w:rsid w:val="007674BD"/>
    <w:rsid w:val="00770117"/>
    <w:rsid w:val="007701B3"/>
    <w:rsid w:val="00770703"/>
    <w:rsid w:val="00770A64"/>
    <w:rsid w:val="00770ADD"/>
    <w:rsid w:val="00772D23"/>
    <w:rsid w:val="007769E1"/>
    <w:rsid w:val="007769ED"/>
    <w:rsid w:val="0078091C"/>
    <w:rsid w:val="00782366"/>
    <w:rsid w:val="00791844"/>
    <w:rsid w:val="00792E37"/>
    <w:rsid w:val="007961BB"/>
    <w:rsid w:val="00796CBC"/>
    <w:rsid w:val="007A004C"/>
    <w:rsid w:val="007A0899"/>
    <w:rsid w:val="007A1937"/>
    <w:rsid w:val="007A2F6D"/>
    <w:rsid w:val="007A36D4"/>
    <w:rsid w:val="007A5F5E"/>
    <w:rsid w:val="007A776A"/>
    <w:rsid w:val="007B0E51"/>
    <w:rsid w:val="007B3481"/>
    <w:rsid w:val="007B5D41"/>
    <w:rsid w:val="007B68BB"/>
    <w:rsid w:val="007B7604"/>
    <w:rsid w:val="007B7DAF"/>
    <w:rsid w:val="007C16F3"/>
    <w:rsid w:val="007C3E1B"/>
    <w:rsid w:val="007D0D35"/>
    <w:rsid w:val="007D20AF"/>
    <w:rsid w:val="007D44C2"/>
    <w:rsid w:val="007E20FB"/>
    <w:rsid w:val="007E4A2D"/>
    <w:rsid w:val="007E5FA4"/>
    <w:rsid w:val="007E68A6"/>
    <w:rsid w:val="007F0502"/>
    <w:rsid w:val="007F3280"/>
    <w:rsid w:val="007F3391"/>
    <w:rsid w:val="007F4C30"/>
    <w:rsid w:val="007F6D31"/>
    <w:rsid w:val="00800736"/>
    <w:rsid w:val="00801B6E"/>
    <w:rsid w:val="008027E2"/>
    <w:rsid w:val="00807C0A"/>
    <w:rsid w:val="00807DC8"/>
    <w:rsid w:val="00810934"/>
    <w:rsid w:val="00812714"/>
    <w:rsid w:val="008129C3"/>
    <w:rsid w:val="00814DFE"/>
    <w:rsid w:val="0081503C"/>
    <w:rsid w:val="0081698B"/>
    <w:rsid w:val="008176E2"/>
    <w:rsid w:val="00822FE9"/>
    <w:rsid w:val="00824B7B"/>
    <w:rsid w:val="00835680"/>
    <w:rsid w:val="00835A9A"/>
    <w:rsid w:val="008365B2"/>
    <w:rsid w:val="00836CB2"/>
    <w:rsid w:val="00837CE4"/>
    <w:rsid w:val="0084247E"/>
    <w:rsid w:val="0084279F"/>
    <w:rsid w:val="00850844"/>
    <w:rsid w:val="00850CF6"/>
    <w:rsid w:val="0085109D"/>
    <w:rsid w:val="00855514"/>
    <w:rsid w:val="0086141B"/>
    <w:rsid w:val="00863F78"/>
    <w:rsid w:val="0086593C"/>
    <w:rsid w:val="00867888"/>
    <w:rsid w:val="00870099"/>
    <w:rsid w:val="00872A12"/>
    <w:rsid w:val="0087351B"/>
    <w:rsid w:val="008739AF"/>
    <w:rsid w:val="00874C21"/>
    <w:rsid w:val="00881E65"/>
    <w:rsid w:val="00882C0F"/>
    <w:rsid w:val="00883450"/>
    <w:rsid w:val="008854C8"/>
    <w:rsid w:val="008871F1"/>
    <w:rsid w:val="0089109F"/>
    <w:rsid w:val="00891A5E"/>
    <w:rsid w:val="008931B6"/>
    <w:rsid w:val="00893DA9"/>
    <w:rsid w:val="00896034"/>
    <w:rsid w:val="008A0D74"/>
    <w:rsid w:val="008A1196"/>
    <w:rsid w:val="008A45D8"/>
    <w:rsid w:val="008A648D"/>
    <w:rsid w:val="008A6B84"/>
    <w:rsid w:val="008B012D"/>
    <w:rsid w:val="008B11C3"/>
    <w:rsid w:val="008B1349"/>
    <w:rsid w:val="008B22C4"/>
    <w:rsid w:val="008B22DB"/>
    <w:rsid w:val="008B3633"/>
    <w:rsid w:val="008B4A5F"/>
    <w:rsid w:val="008B4C3D"/>
    <w:rsid w:val="008B4CFE"/>
    <w:rsid w:val="008B504F"/>
    <w:rsid w:val="008B6E90"/>
    <w:rsid w:val="008C08CF"/>
    <w:rsid w:val="008C17D5"/>
    <w:rsid w:val="008C4091"/>
    <w:rsid w:val="008C5883"/>
    <w:rsid w:val="008C60C5"/>
    <w:rsid w:val="008E41D1"/>
    <w:rsid w:val="008E58DB"/>
    <w:rsid w:val="008F0B7C"/>
    <w:rsid w:val="008F23CB"/>
    <w:rsid w:val="008F247C"/>
    <w:rsid w:val="008F2EB8"/>
    <w:rsid w:val="008F6C41"/>
    <w:rsid w:val="00901145"/>
    <w:rsid w:val="00910BAF"/>
    <w:rsid w:val="00911051"/>
    <w:rsid w:val="00911724"/>
    <w:rsid w:val="00911E8A"/>
    <w:rsid w:val="00915403"/>
    <w:rsid w:val="00916279"/>
    <w:rsid w:val="00920E3A"/>
    <w:rsid w:val="00921379"/>
    <w:rsid w:val="00923042"/>
    <w:rsid w:val="00923C2A"/>
    <w:rsid w:val="009321DE"/>
    <w:rsid w:val="00932CDF"/>
    <w:rsid w:val="009334DA"/>
    <w:rsid w:val="00934FE5"/>
    <w:rsid w:val="00940B36"/>
    <w:rsid w:val="00943FFA"/>
    <w:rsid w:val="00944C2C"/>
    <w:rsid w:val="009457D0"/>
    <w:rsid w:val="00945F4D"/>
    <w:rsid w:val="009516F6"/>
    <w:rsid w:val="00951CB0"/>
    <w:rsid w:val="00954C59"/>
    <w:rsid w:val="009553F0"/>
    <w:rsid w:val="009554CB"/>
    <w:rsid w:val="00955772"/>
    <w:rsid w:val="00960804"/>
    <w:rsid w:val="00960F9B"/>
    <w:rsid w:val="009619FB"/>
    <w:rsid w:val="009648C5"/>
    <w:rsid w:val="00964E31"/>
    <w:rsid w:val="00970BE4"/>
    <w:rsid w:val="0097122E"/>
    <w:rsid w:val="00972A0E"/>
    <w:rsid w:val="009733DF"/>
    <w:rsid w:val="00974D36"/>
    <w:rsid w:val="00981A0A"/>
    <w:rsid w:val="009840F2"/>
    <w:rsid w:val="009901CD"/>
    <w:rsid w:val="00991118"/>
    <w:rsid w:val="00991DD4"/>
    <w:rsid w:val="009928EB"/>
    <w:rsid w:val="00996DF8"/>
    <w:rsid w:val="00996E86"/>
    <w:rsid w:val="00997539"/>
    <w:rsid w:val="00997879"/>
    <w:rsid w:val="00997FEE"/>
    <w:rsid w:val="009B588E"/>
    <w:rsid w:val="009C23A1"/>
    <w:rsid w:val="009C24C7"/>
    <w:rsid w:val="009C2BE8"/>
    <w:rsid w:val="009C4662"/>
    <w:rsid w:val="009C4BB2"/>
    <w:rsid w:val="009C56D5"/>
    <w:rsid w:val="009C599C"/>
    <w:rsid w:val="009C6F6B"/>
    <w:rsid w:val="009C7251"/>
    <w:rsid w:val="009C7E8F"/>
    <w:rsid w:val="009D324F"/>
    <w:rsid w:val="009D7006"/>
    <w:rsid w:val="009E115D"/>
    <w:rsid w:val="009E7977"/>
    <w:rsid w:val="009F198C"/>
    <w:rsid w:val="009F1EC4"/>
    <w:rsid w:val="009F219C"/>
    <w:rsid w:val="009F2E9E"/>
    <w:rsid w:val="009F67CB"/>
    <w:rsid w:val="00A0378D"/>
    <w:rsid w:val="00A044BC"/>
    <w:rsid w:val="00A059FA"/>
    <w:rsid w:val="00A05D70"/>
    <w:rsid w:val="00A06C05"/>
    <w:rsid w:val="00A10C60"/>
    <w:rsid w:val="00A11A75"/>
    <w:rsid w:val="00A21DB2"/>
    <w:rsid w:val="00A25A06"/>
    <w:rsid w:val="00A27B86"/>
    <w:rsid w:val="00A27C65"/>
    <w:rsid w:val="00A3127D"/>
    <w:rsid w:val="00A31E40"/>
    <w:rsid w:val="00A31ECD"/>
    <w:rsid w:val="00A3212C"/>
    <w:rsid w:val="00A33698"/>
    <w:rsid w:val="00A33E92"/>
    <w:rsid w:val="00A34BB2"/>
    <w:rsid w:val="00A362DE"/>
    <w:rsid w:val="00A36DFB"/>
    <w:rsid w:val="00A3759D"/>
    <w:rsid w:val="00A3785E"/>
    <w:rsid w:val="00A418F6"/>
    <w:rsid w:val="00A41A5E"/>
    <w:rsid w:val="00A455E8"/>
    <w:rsid w:val="00A4583B"/>
    <w:rsid w:val="00A476F4"/>
    <w:rsid w:val="00A51026"/>
    <w:rsid w:val="00A51965"/>
    <w:rsid w:val="00A52077"/>
    <w:rsid w:val="00A53EDB"/>
    <w:rsid w:val="00A56E90"/>
    <w:rsid w:val="00A6150D"/>
    <w:rsid w:val="00A61646"/>
    <w:rsid w:val="00A6301A"/>
    <w:rsid w:val="00A639A4"/>
    <w:rsid w:val="00A64E89"/>
    <w:rsid w:val="00A6546F"/>
    <w:rsid w:val="00A6688D"/>
    <w:rsid w:val="00A76EC5"/>
    <w:rsid w:val="00A849CB"/>
    <w:rsid w:val="00A84D59"/>
    <w:rsid w:val="00A857C6"/>
    <w:rsid w:val="00A8755E"/>
    <w:rsid w:val="00A87E73"/>
    <w:rsid w:val="00A9012E"/>
    <w:rsid w:val="00A90191"/>
    <w:rsid w:val="00A905F2"/>
    <w:rsid w:val="00A90AD3"/>
    <w:rsid w:val="00A9342A"/>
    <w:rsid w:val="00A94626"/>
    <w:rsid w:val="00A9547D"/>
    <w:rsid w:val="00A9693C"/>
    <w:rsid w:val="00A96DCC"/>
    <w:rsid w:val="00A97A23"/>
    <w:rsid w:val="00A97DF1"/>
    <w:rsid w:val="00AA0169"/>
    <w:rsid w:val="00AA05E2"/>
    <w:rsid w:val="00AA507C"/>
    <w:rsid w:val="00AA7511"/>
    <w:rsid w:val="00AA77DF"/>
    <w:rsid w:val="00AB0F8D"/>
    <w:rsid w:val="00AB114A"/>
    <w:rsid w:val="00AB3403"/>
    <w:rsid w:val="00AC0DA7"/>
    <w:rsid w:val="00AC0F0F"/>
    <w:rsid w:val="00AC107F"/>
    <w:rsid w:val="00AC30C3"/>
    <w:rsid w:val="00AC4B90"/>
    <w:rsid w:val="00AC4BAC"/>
    <w:rsid w:val="00AC5C7E"/>
    <w:rsid w:val="00AC6B98"/>
    <w:rsid w:val="00AC72BD"/>
    <w:rsid w:val="00AD2DC4"/>
    <w:rsid w:val="00AE175C"/>
    <w:rsid w:val="00AE3763"/>
    <w:rsid w:val="00AE47DA"/>
    <w:rsid w:val="00AE6206"/>
    <w:rsid w:val="00AE6844"/>
    <w:rsid w:val="00AE75C2"/>
    <w:rsid w:val="00AE7A26"/>
    <w:rsid w:val="00AF01FA"/>
    <w:rsid w:val="00AF0270"/>
    <w:rsid w:val="00AF3346"/>
    <w:rsid w:val="00AF72F4"/>
    <w:rsid w:val="00B00F0D"/>
    <w:rsid w:val="00B01C3A"/>
    <w:rsid w:val="00B03E5B"/>
    <w:rsid w:val="00B071A5"/>
    <w:rsid w:val="00B157D8"/>
    <w:rsid w:val="00B15E2B"/>
    <w:rsid w:val="00B16DF1"/>
    <w:rsid w:val="00B170CD"/>
    <w:rsid w:val="00B175DF"/>
    <w:rsid w:val="00B206E7"/>
    <w:rsid w:val="00B21612"/>
    <w:rsid w:val="00B22E13"/>
    <w:rsid w:val="00B22FE5"/>
    <w:rsid w:val="00B35948"/>
    <w:rsid w:val="00B369EB"/>
    <w:rsid w:val="00B36FA7"/>
    <w:rsid w:val="00B370FF"/>
    <w:rsid w:val="00B3754B"/>
    <w:rsid w:val="00B4641B"/>
    <w:rsid w:val="00B46743"/>
    <w:rsid w:val="00B46906"/>
    <w:rsid w:val="00B55685"/>
    <w:rsid w:val="00B55977"/>
    <w:rsid w:val="00B56431"/>
    <w:rsid w:val="00B57408"/>
    <w:rsid w:val="00B6005B"/>
    <w:rsid w:val="00B61988"/>
    <w:rsid w:val="00B6317F"/>
    <w:rsid w:val="00B63451"/>
    <w:rsid w:val="00B63C5A"/>
    <w:rsid w:val="00B63E13"/>
    <w:rsid w:val="00B64410"/>
    <w:rsid w:val="00B650CF"/>
    <w:rsid w:val="00B651E6"/>
    <w:rsid w:val="00B67A3A"/>
    <w:rsid w:val="00B67B1C"/>
    <w:rsid w:val="00B72F03"/>
    <w:rsid w:val="00B74B49"/>
    <w:rsid w:val="00B7587D"/>
    <w:rsid w:val="00B823D7"/>
    <w:rsid w:val="00B859A0"/>
    <w:rsid w:val="00B87FC5"/>
    <w:rsid w:val="00B90933"/>
    <w:rsid w:val="00B916B1"/>
    <w:rsid w:val="00B93B49"/>
    <w:rsid w:val="00B94D82"/>
    <w:rsid w:val="00BA25F1"/>
    <w:rsid w:val="00BA3AC3"/>
    <w:rsid w:val="00BA3D83"/>
    <w:rsid w:val="00BA415C"/>
    <w:rsid w:val="00BA5069"/>
    <w:rsid w:val="00BA7B7A"/>
    <w:rsid w:val="00BB1656"/>
    <w:rsid w:val="00BB20B9"/>
    <w:rsid w:val="00BB41E9"/>
    <w:rsid w:val="00BB6125"/>
    <w:rsid w:val="00BB6974"/>
    <w:rsid w:val="00BB75CD"/>
    <w:rsid w:val="00BC30FE"/>
    <w:rsid w:val="00BC6940"/>
    <w:rsid w:val="00BC710F"/>
    <w:rsid w:val="00BD0455"/>
    <w:rsid w:val="00BD32C4"/>
    <w:rsid w:val="00BD7B92"/>
    <w:rsid w:val="00BE0A31"/>
    <w:rsid w:val="00BE0F64"/>
    <w:rsid w:val="00BE331A"/>
    <w:rsid w:val="00BE6037"/>
    <w:rsid w:val="00BE66B9"/>
    <w:rsid w:val="00BE7042"/>
    <w:rsid w:val="00BF1050"/>
    <w:rsid w:val="00BF54FB"/>
    <w:rsid w:val="00BF55FA"/>
    <w:rsid w:val="00C0187E"/>
    <w:rsid w:val="00C01F14"/>
    <w:rsid w:val="00C01F94"/>
    <w:rsid w:val="00C02A1C"/>
    <w:rsid w:val="00C05074"/>
    <w:rsid w:val="00C120FD"/>
    <w:rsid w:val="00C133FE"/>
    <w:rsid w:val="00C13DAA"/>
    <w:rsid w:val="00C15E00"/>
    <w:rsid w:val="00C24160"/>
    <w:rsid w:val="00C30291"/>
    <w:rsid w:val="00C36945"/>
    <w:rsid w:val="00C4019D"/>
    <w:rsid w:val="00C40AE8"/>
    <w:rsid w:val="00C460F2"/>
    <w:rsid w:val="00C50891"/>
    <w:rsid w:val="00C517B7"/>
    <w:rsid w:val="00C53288"/>
    <w:rsid w:val="00C53669"/>
    <w:rsid w:val="00C54C9E"/>
    <w:rsid w:val="00C55030"/>
    <w:rsid w:val="00C5518C"/>
    <w:rsid w:val="00C5528B"/>
    <w:rsid w:val="00C55FDA"/>
    <w:rsid w:val="00C56AD2"/>
    <w:rsid w:val="00C61818"/>
    <w:rsid w:val="00C61E12"/>
    <w:rsid w:val="00C64A86"/>
    <w:rsid w:val="00C64AE8"/>
    <w:rsid w:val="00C67AD7"/>
    <w:rsid w:val="00C71EF7"/>
    <w:rsid w:val="00C74E27"/>
    <w:rsid w:val="00C7753B"/>
    <w:rsid w:val="00C80B39"/>
    <w:rsid w:val="00C81D1A"/>
    <w:rsid w:val="00C830EF"/>
    <w:rsid w:val="00C858B0"/>
    <w:rsid w:val="00C87533"/>
    <w:rsid w:val="00C970E2"/>
    <w:rsid w:val="00C9758A"/>
    <w:rsid w:val="00CA2092"/>
    <w:rsid w:val="00CA6F6D"/>
    <w:rsid w:val="00CA70D6"/>
    <w:rsid w:val="00CB129C"/>
    <w:rsid w:val="00CB4D32"/>
    <w:rsid w:val="00CB73AF"/>
    <w:rsid w:val="00CB7667"/>
    <w:rsid w:val="00CB790D"/>
    <w:rsid w:val="00CC19E1"/>
    <w:rsid w:val="00CC1BF5"/>
    <w:rsid w:val="00CC207C"/>
    <w:rsid w:val="00CC3CEF"/>
    <w:rsid w:val="00CC4A71"/>
    <w:rsid w:val="00CC6C98"/>
    <w:rsid w:val="00CD49D5"/>
    <w:rsid w:val="00CD49D7"/>
    <w:rsid w:val="00CD6099"/>
    <w:rsid w:val="00CD71D9"/>
    <w:rsid w:val="00CE0411"/>
    <w:rsid w:val="00CE212A"/>
    <w:rsid w:val="00CE2B25"/>
    <w:rsid w:val="00CE432C"/>
    <w:rsid w:val="00CE4A60"/>
    <w:rsid w:val="00CE5343"/>
    <w:rsid w:val="00CE54A3"/>
    <w:rsid w:val="00CF2307"/>
    <w:rsid w:val="00CF310D"/>
    <w:rsid w:val="00CF437F"/>
    <w:rsid w:val="00CF5FFA"/>
    <w:rsid w:val="00D01A58"/>
    <w:rsid w:val="00D01C33"/>
    <w:rsid w:val="00D05156"/>
    <w:rsid w:val="00D05E8A"/>
    <w:rsid w:val="00D07F26"/>
    <w:rsid w:val="00D10589"/>
    <w:rsid w:val="00D12D28"/>
    <w:rsid w:val="00D13136"/>
    <w:rsid w:val="00D14628"/>
    <w:rsid w:val="00D22B4F"/>
    <w:rsid w:val="00D25F80"/>
    <w:rsid w:val="00D27A29"/>
    <w:rsid w:val="00D31818"/>
    <w:rsid w:val="00D3208B"/>
    <w:rsid w:val="00D322C4"/>
    <w:rsid w:val="00D376E2"/>
    <w:rsid w:val="00D406D8"/>
    <w:rsid w:val="00D40802"/>
    <w:rsid w:val="00D446AC"/>
    <w:rsid w:val="00D51270"/>
    <w:rsid w:val="00D5365D"/>
    <w:rsid w:val="00D53ABB"/>
    <w:rsid w:val="00D53B57"/>
    <w:rsid w:val="00D602BA"/>
    <w:rsid w:val="00D61475"/>
    <w:rsid w:val="00D66B04"/>
    <w:rsid w:val="00D6793F"/>
    <w:rsid w:val="00D7283B"/>
    <w:rsid w:val="00D76C34"/>
    <w:rsid w:val="00D77645"/>
    <w:rsid w:val="00D8342F"/>
    <w:rsid w:val="00D8615D"/>
    <w:rsid w:val="00D91225"/>
    <w:rsid w:val="00D91294"/>
    <w:rsid w:val="00D955E8"/>
    <w:rsid w:val="00D964FA"/>
    <w:rsid w:val="00D96C11"/>
    <w:rsid w:val="00D97F5C"/>
    <w:rsid w:val="00DA2A55"/>
    <w:rsid w:val="00DA2B82"/>
    <w:rsid w:val="00DA3DD4"/>
    <w:rsid w:val="00DA5451"/>
    <w:rsid w:val="00DA5F39"/>
    <w:rsid w:val="00DA7457"/>
    <w:rsid w:val="00DB16EF"/>
    <w:rsid w:val="00DB2D29"/>
    <w:rsid w:val="00DB4566"/>
    <w:rsid w:val="00DB53E3"/>
    <w:rsid w:val="00DB65C9"/>
    <w:rsid w:val="00DB7934"/>
    <w:rsid w:val="00DC0199"/>
    <w:rsid w:val="00DC4615"/>
    <w:rsid w:val="00DC594E"/>
    <w:rsid w:val="00DC75E6"/>
    <w:rsid w:val="00DC783F"/>
    <w:rsid w:val="00DD0F4A"/>
    <w:rsid w:val="00DD1D0D"/>
    <w:rsid w:val="00DD24DA"/>
    <w:rsid w:val="00DD4751"/>
    <w:rsid w:val="00DD4AEB"/>
    <w:rsid w:val="00DD744F"/>
    <w:rsid w:val="00DE55AF"/>
    <w:rsid w:val="00DE72E8"/>
    <w:rsid w:val="00DF0E49"/>
    <w:rsid w:val="00DF6A14"/>
    <w:rsid w:val="00DF70FE"/>
    <w:rsid w:val="00E0103C"/>
    <w:rsid w:val="00E04ED8"/>
    <w:rsid w:val="00E07217"/>
    <w:rsid w:val="00E14242"/>
    <w:rsid w:val="00E14BCB"/>
    <w:rsid w:val="00E15A98"/>
    <w:rsid w:val="00E179F8"/>
    <w:rsid w:val="00E21D36"/>
    <w:rsid w:val="00E22C7E"/>
    <w:rsid w:val="00E23776"/>
    <w:rsid w:val="00E250A6"/>
    <w:rsid w:val="00E275D1"/>
    <w:rsid w:val="00E3667E"/>
    <w:rsid w:val="00E376F8"/>
    <w:rsid w:val="00E42F73"/>
    <w:rsid w:val="00E44B7E"/>
    <w:rsid w:val="00E4726F"/>
    <w:rsid w:val="00E511FD"/>
    <w:rsid w:val="00E53D5F"/>
    <w:rsid w:val="00E53FD2"/>
    <w:rsid w:val="00E543A5"/>
    <w:rsid w:val="00E606CE"/>
    <w:rsid w:val="00E62289"/>
    <w:rsid w:val="00E62A35"/>
    <w:rsid w:val="00E64B1C"/>
    <w:rsid w:val="00E65226"/>
    <w:rsid w:val="00E65AE7"/>
    <w:rsid w:val="00E6750D"/>
    <w:rsid w:val="00E7053A"/>
    <w:rsid w:val="00E71D50"/>
    <w:rsid w:val="00E73424"/>
    <w:rsid w:val="00E76423"/>
    <w:rsid w:val="00E77171"/>
    <w:rsid w:val="00E91570"/>
    <w:rsid w:val="00E93C21"/>
    <w:rsid w:val="00EA23DC"/>
    <w:rsid w:val="00EA2E8B"/>
    <w:rsid w:val="00EA3B7C"/>
    <w:rsid w:val="00EA4D46"/>
    <w:rsid w:val="00EA574D"/>
    <w:rsid w:val="00EA6B16"/>
    <w:rsid w:val="00EB1E60"/>
    <w:rsid w:val="00EB64BC"/>
    <w:rsid w:val="00EB716B"/>
    <w:rsid w:val="00EC066A"/>
    <w:rsid w:val="00EC1190"/>
    <w:rsid w:val="00EC2A9D"/>
    <w:rsid w:val="00ED1187"/>
    <w:rsid w:val="00ED1962"/>
    <w:rsid w:val="00ED21B5"/>
    <w:rsid w:val="00ED745B"/>
    <w:rsid w:val="00EE0B3F"/>
    <w:rsid w:val="00EE6523"/>
    <w:rsid w:val="00EF0682"/>
    <w:rsid w:val="00EF2020"/>
    <w:rsid w:val="00F01F6B"/>
    <w:rsid w:val="00F03156"/>
    <w:rsid w:val="00F03192"/>
    <w:rsid w:val="00F0377F"/>
    <w:rsid w:val="00F0567C"/>
    <w:rsid w:val="00F06F81"/>
    <w:rsid w:val="00F119BF"/>
    <w:rsid w:val="00F125CE"/>
    <w:rsid w:val="00F14DBC"/>
    <w:rsid w:val="00F2222F"/>
    <w:rsid w:val="00F23358"/>
    <w:rsid w:val="00F23561"/>
    <w:rsid w:val="00F23DE6"/>
    <w:rsid w:val="00F25058"/>
    <w:rsid w:val="00F31BB1"/>
    <w:rsid w:val="00F34FBF"/>
    <w:rsid w:val="00F35B32"/>
    <w:rsid w:val="00F41276"/>
    <w:rsid w:val="00F41C73"/>
    <w:rsid w:val="00F4627C"/>
    <w:rsid w:val="00F46615"/>
    <w:rsid w:val="00F500A4"/>
    <w:rsid w:val="00F508B3"/>
    <w:rsid w:val="00F51BDB"/>
    <w:rsid w:val="00F51C18"/>
    <w:rsid w:val="00F538D9"/>
    <w:rsid w:val="00F54788"/>
    <w:rsid w:val="00F574E5"/>
    <w:rsid w:val="00F61085"/>
    <w:rsid w:val="00F62A5C"/>
    <w:rsid w:val="00F63779"/>
    <w:rsid w:val="00F67336"/>
    <w:rsid w:val="00F67D01"/>
    <w:rsid w:val="00F71AA2"/>
    <w:rsid w:val="00F72B70"/>
    <w:rsid w:val="00F82C98"/>
    <w:rsid w:val="00F83ACC"/>
    <w:rsid w:val="00F840A3"/>
    <w:rsid w:val="00F85A6B"/>
    <w:rsid w:val="00F90BB1"/>
    <w:rsid w:val="00F90C03"/>
    <w:rsid w:val="00F91964"/>
    <w:rsid w:val="00F91BCD"/>
    <w:rsid w:val="00F9252F"/>
    <w:rsid w:val="00F94F52"/>
    <w:rsid w:val="00FA464D"/>
    <w:rsid w:val="00FA7815"/>
    <w:rsid w:val="00FB2BF0"/>
    <w:rsid w:val="00FB3044"/>
    <w:rsid w:val="00FB47A5"/>
    <w:rsid w:val="00FB4F41"/>
    <w:rsid w:val="00FB5F3C"/>
    <w:rsid w:val="00FB5FA3"/>
    <w:rsid w:val="00FC0619"/>
    <w:rsid w:val="00FD151F"/>
    <w:rsid w:val="00FD1CF1"/>
    <w:rsid w:val="00FD4A41"/>
    <w:rsid w:val="00FE07B1"/>
    <w:rsid w:val="00FE0CA6"/>
    <w:rsid w:val="00FE1AD9"/>
    <w:rsid w:val="00FE5900"/>
    <w:rsid w:val="00FE620D"/>
    <w:rsid w:val="00FF40FC"/>
    <w:rsid w:val="00FF603F"/>
    <w:rsid w:val="00FF6DC5"/>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D5FD"/>
  <w15:chartTrackingRefBased/>
  <w15:docId w15:val="{50338474-AF9D-4C9C-9C22-1D9D7DF6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934"/>
    <w:pPr>
      <w:overflowPunct w:val="0"/>
      <w:autoSpaceDE w:val="0"/>
      <w:autoSpaceDN w:val="0"/>
      <w:adjustRightInd w:val="0"/>
      <w:spacing w:after="0" w:line="480" w:lineRule="auto"/>
      <w:ind w:firstLine="1531"/>
      <w:jc w:val="both"/>
      <w:textAlignment w:val="baseline"/>
    </w:pPr>
    <w:rPr>
      <w:rFonts w:ascii="Courier New" w:eastAsia="Times New Roman" w:hAnsi="Courier New" w:cs="Times New Roman"/>
      <w:sz w:val="28"/>
      <w:szCs w:val="20"/>
      <w:lang w:val="es-ES" w:eastAsia="es-ES"/>
    </w:rPr>
  </w:style>
  <w:style w:type="paragraph" w:styleId="Ttulo1">
    <w:name w:val="heading 1"/>
    <w:basedOn w:val="Normal"/>
    <w:link w:val="Ttulo1Car"/>
    <w:uiPriority w:val="9"/>
    <w:qFormat/>
    <w:rsid w:val="00911724"/>
    <w:pPr>
      <w:overflowPunct/>
      <w:autoSpaceDE/>
      <w:autoSpaceDN/>
      <w:adjustRightInd/>
      <w:spacing w:before="100" w:beforeAutospacing="1" w:after="100" w:afterAutospacing="1" w:line="240" w:lineRule="auto"/>
      <w:ind w:firstLine="0"/>
      <w:jc w:val="left"/>
      <w:textAlignment w:val="auto"/>
      <w:outlineLvl w:val="0"/>
    </w:pPr>
    <w:rPr>
      <w:rFonts w:ascii="Times New Roman" w:hAnsi="Times New Roman"/>
      <w:b/>
      <w:bCs/>
      <w:kern w:val="36"/>
      <w:sz w:val="48"/>
      <w:szCs w:val="48"/>
    </w:rPr>
  </w:style>
  <w:style w:type="paragraph" w:styleId="Ttulo2">
    <w:name w:val="heading 2"/>
    <w:basedOn w:val="Normal"/>
    <w:next w:val="Normal"/>
    <w:link w:val="Ttulo2Car"/>
    <w:uiPriority w:val="9"/>
    <w:semiHidden/>
    <w:unhideWhenUsed/>
    <w:qFormat/>
    <w:rsid w:val="00964E3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35B32"/>
    <w:pPr>
      <w:tabs>
        <w:tab w:val="center" w:pos="4252"/>
        <w:tab w:val="right" w:pos="8504"/>
      </w:tabs>
      <w:spacing w:before="160"/>
      <w:ind w:firstLine="0"/>
    </w:pPr>
    <w:rPr>
      <w:b/>
    </w:rPr>
  </w:style>
  <w:style w:type="character" w:customStyle="1" w:styleId="EncabezadoCar">
    <w:name w:val="Encabezado Car"/>
    <w:basedOn w:val="Fuentedeprrafopredeter"/>
    <w:link w:val="Encabezado"/>
    <w:rsid w:val="00F35B32"/>
    <w:rPr>
      <w:rFonts w:ascii="Courier New" w:eastAsia="Times New Roman" w:hAnsi="Courier New" w:cs="Times New Roman"/>
      <w:b/>
      <w:sz w:val="28"/>
      <w:szCs w:val="20"/>
      <w:lang w:val="es-ES" w:eastAsia="es-ES"/>
    </w:rPr>
  </w:style>
  <w:style w:type="paragraph" w:styleId="Piedepgina">
    <w:name w:val="footer"/>
    <w:basedOn w:val="Normal"/>
    <w:link w:val="PiedepginaCar"/>
    <w:rsid w:val="00F35B32"/>
    <w:pPr>
      <w:tabs>
        <w:tab w:val="center" w:pos="4252"/>
        <w:tab w:val="right" w:pos="8504"/>
      </w:tabs>
    </w:pPr>
  </w:style>
  <w:style w:type="character" w:customStyle="1" w:styleId="PiedepginaCar">
    <w:name w:val="Pie de página Car"/>
    <w:basedOn w:val="Fuentedeprrafopredeter"/>
    <w:link w:val="Piedepgina"/>
    <w:rsid w:val="00F35B32"/>
    <w:rPr>
      <w:rFonts w:ascii="Courier New" w:eastAsia="Times New Roman" w:hAnsi="Courier New" w:cs="Times New Roman"/>
      <w:sz w:val="28"/>
      <w:szCs w:val="20"/>
      <w:lang w:val="es-ES" w:eastAsia="es-ES"/>
    </w:rPr>
  </w:style>
  <w:style w:type="paragraph" w:styleId="Prrafodelista">
    <w:name w:val="List Paragraph"/>
    <w:basedOn w:val="Normal"/>
    <w:uiPriority w:val="34"/>
    <w:qFormat/>
    <w:rsid w:val="00F35B32"/>
    <w:pPr>
      <w:ind w:left="720"/>
      <w:contextualSpacing/>
    </w:pPr>
  </w:style>
  <w:style w:type="paragraph" w:styleId="Sangra2detindependiente">
    <w:name w:val="Body Text Indent 2"/>
    <w:basedOn w:val="Normal"/>
    <w:link w:val="Sangra2detindependienteCar"/>
    <w:rsid w:val="00F51BDB"/>
    <w:pPr>
      <w:ind w:firstLine="2180"/>
    </w:pPr>
    <w:rPr>
      <w:lang w:val="es-ES_tradnl"/>
    </w:rPr>
  </w:style>
  <w:style w:type="character" w:customStyle="1" w:styleId="Sangra2detindependienteCar">
    <w:name w:val="Sangría 2 de t. independiente Car"/>
    <w:basedOn w:val="Fuentedeprrafopredeter"/>
    <w:link w:val="Sangra2detindependiente"/>
    <w:rsid w:val="00F51BDB"/>
    <w:rPr>
      <w:rFonts w:ascii="Courier New" w:eastAsia="Times New Roman" w:hAnsi="Courier New" w:cs="Times New Roman"/>
      <w:sz w:val="28"/>
      <w:szCs w:val="20"/>
      <w:lang w:val="es-ES_tradnl" w:eastAsia="es-ES"/>
    </w:rPr>
  </w:style>
  <w:style w:type="character" w:customStyle="1" w:styleId="Ttulo1Car">
    <w:name w:val="Título 1 Car"/>
    <w:basedOn w:val="Fuentedeprrafopredeter"/>
    <w:link w:val="Ttulo1"/>
    <w:uiPriority w:val="9"/>
    <w:rsid w:val="00911724"/>
    <w:rPr>
      <w:rFonts w:ascii="Times New Roman" w:eastAsia="Times New Roman" w:hAnsi="Times New Roman" w:cs="Times New Roman"/>
      <w:b/>
      <w:bCs/>
      <w:kern w:val="36"/>
      <w:sz w:val="48"/>
      <w:szCs w:val="48"/>
      <w:lang w:val="es-ES" w:eastAsia="es-ES"/>
    </w:rPr>
  </w:style>
  <w:style w:type="character" w:styleId="Hipervnculo">
    <w:name w:val="Hyperlink"/>
    <w:basedOn w:val="Fuentedeprrafopredeter"/>
    <w:uiPriority w:val="99"/>
    <w:unhideWhenUsed/>
    <w:rsid w:val="00911724"/>
    <w:rPr>
      <w:color w:val="0563C1" w:themeColor="hyperlink"/>
      <w:u w:val="single"/>
    </w:rPr>
  </w:style>
  <w:style w:type="paragraph" w:customStyle="1" w:styleId="com-paragraph">
    <w:name w:val="com-paragraph"/>
    <w:basedOn w:val="Normal"/>
    <w:rsid w:val="00911724"/>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styleId="Textoennegrita">
    <w:name w:val="Strong"/>
    <w:basedOn w:val="Fuentedeprrafopredeter"/>
    <w:uiPriority w:val="22"/>
    <w:qFormat/>
    <w:rsid w:val="00911724"/>
    <w:rPr>
      <w:b/>
      <w:bCs/>
    </w:rPr>
  </w:style>
  <w:style w:type="paragraph" w:styleId="NormalWeb">
    <w:name w:val="Normal (Web)"/>
    <w:basedOn w:val="Normal"/>
    <w:uiPriority w:val="99"/>
    <w:semiHidden/>
    <w:unhideWhenUsed/>
    <w:rsid w:val="007A36D4"/>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styleId="nfasis">
    <w:name w:val="Emphasis"/>
    <w:basedOn w:val="Fuentedeprrafopredeter"/>
    <w:uiPriority w:val="20"/>
    <w:qFormat/>
    <w:rsid w:val="009C7E8F"/>
    <w:rPr>
      <w:i/>
      <w:iCs/>
    </w:rPr>
  </w:style>
  <w:style w:type="character" w:styleId="Hipervnculovisitado">
    <w:name w:val="FollowedHyperlink"/>
    <w:basedOn w:val="Fuentedeprrafopredeter"/>
    <w:uiPriority w:val="99"/>
    <w:semiHidden/>
    <w:unhideWhenUsed/>
    <w:rsid w:val="00F41276"/>
    <w:rPr>
      <w:color w:val="954F72" w:themeColor="followedHyperlink"/>
      <w:u w:val="single"/>
    </w:rPr>
  </w:style>
  <w:style w:type="paragraph" w:styleId="Textodeglobo">
    <w:name w:val="Balloon Text"/>
    <w:basedOn w:val="Normal"/>
    <w:link w:val="TextodegloboCar"/>
    <w:uiPriority w:val="99"/>
    <w:semiHidden/>
    <w:unhideWhenUsed/>
    <w:rsid w:val="00AE75C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C2"/>
    <w:rPr>
      <w:rFonts w:ascii="Segoe UI" w:eastAsia="Times New Roman" w:hAnsi="Segoe UI" w:cs="Segoe UI"/>
      <w:sz w:val="18"/>
      <w:szCs w:val="18"/>
      <w:lang w:val="es-ES" w:eastAsia="es-ES"/>
    </w:rPr>
  </w:style>
  <w:style w:type="paragraph" w:customStyle="1" w:styleId="Default">
    <w:name w:val="Default"/>
    <w:rsid w:val="00E511FD"/>
    <w:pPr>
      <w:autoSpaceDE w:val="0"/>
      <w:autoSpaceDN w:val="0"/>
      <w:adjustRightInd w:val="0"/>
      <w:spacing w:after="0" w:line="240" w:lineRule="auto"/>
    </w:pPr>
    <w:rPr>
      <w:rFonts w:ascii="Montserrat Thin" w:hAnsi="Montserrat Thin" w:cs="Montserrat Thin"/>
      <w:color w:val="000000"/>
      <w:sz w:val="24"/>
      <w:szCs w:val="24"/>
      <w:lang w:val="es-ES"/>
    </w:rPr>
  </w:style>
  <w:style w:type="character" w:customStyle="1" w:styleId="ls13">
    <w:name w:val="ls13"/>
    <w:basedOn w:val="Fuentedeprrafopredeter"/>
    <w:rsid w:val="002E7FC9"/>
  </w:style>
  <w:style w:type="character" w:customStyle="1" w:styleId="lsd">
    <w:name w:val="lsd"/>
    <w:basedOn w:val="Fuentedeprrafopredeter"/>
    <w:rsid w:val="00964E31"/>
  </w:style>
  <w:style w:type="character" w:customStyle="1" w:styleId="ws15">
    <w:name w:val="ws15"/>
    <w:basedOn w:val="Fuentedeprrafopredeter"/>
    <w:rsid w:val="00964E31"/>
  </w:style>
  <w:style w:type="character" w:customStyle="1" w:styleId="ws2">
    <w:name w:val="ws2"/>
    <w:basedOn w:val="Fuentedeprrafopredeter"/>
    <w:rsid w:val="00964E31"/>
  </w:style>
  <w:style w:type="character" w:customStyle="1" w:styleId="ls12">
    <w:name w:val="ls12"/>
    <w:basedOn w:val="Fuentedeprrafopredeter"/>
    <w:rsid w:val="00964E31"/>
  </w:style>
  <w:style w:type="character" w:customStyle="1" w:styleId="ls2a">
    <w:name w:val="ls2a"/>
    <w:basedOn w:val="Fuentedeprrafopredeter"/>
    <w:rsid w:val="00964E31"/>
  </w:style>
  <w:style w:type="character" w:customStyle="1" w:styleId="ws3">
    <w:name w:val="ws3"/>
    <w:basedOn w:val="Fuentedeprrafopredeter"/>
    <w:rsid w:val="00964E31"/>
  </w:style>
  <w:style w:type="character" w:customStyle="1" w:styleId="lsc">
    <w:name w:val="lsc"/>
    <w:basedOn w:val="Fuentedeprrafopredeter"/>
    <w:rsid w:val="00964E31"/>
  </w:style>
  <w:style w:type="character" w:customStyle="1" w:styleId="ls31">
    <w:name w:val="ls31"/>
    <w:basedOn w:val="Fuentedeprrafopredeter"/>
    <w:rsid w:val="00964E31"/>
  </w:style>
  <w:style w:type="character" w:customStyle="1" w:styleId="Ttulo2Car">
    <w:name w:val="Título 2 Car"/>
    <w:basedOn w:val="Fuentedeprrafopredeter"/>
    <w:link w:val="Ttulo2"/>
    <w:uiPriority w:val="9"/>
    <w:semiHidden/>
    <w:rsid w:val="00964E31"/>
    <w:rPr>
      <w:rFonts w:asciiTheme="majorHAnsi" w:eastAsiaTheme="majorEastAsia" w:hAnsiTheme="majorHAnsi" w:cstheme="majorBidi"/>
      <w:color w:val="2E74B5" w:themeColor="accent1" w:themeShade="BF"/>
      <w:sz w:val="26"/>
      <w:szCs w:val="26"/>
      <w:lang w:val="es-ES" w:eastAsia="es-ES"/>
    </w:rPr>
  </w:style>
  <w:style w:type="character" w:customStyle="1" w:styleId="Mencinsinresolver1">
    <w:name w:val="Mención sin resolver1"/>
    <w:basedOn w:val="Fuentedeprrafopredeter"/>
    <w:uiPriority w:val="99"/>
    <w:semiHidden/>
    <w:unhideWhenUsed/>
    <w:rsid w:val="00016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7972">
      <w:bodyDiv w:val="1"/>
      <w:marLeft w:val="0"/>
      <w:marRight w:val="0"/>
      <w:marTop w:val="0"/>
      <w:marBottom w:val="0"/>
      <w:divBdr>
        <w:top w:val="none" w:sz="0" w:space="0" w:color="auto"/>
        <w:left w:val="none" w:sz="0" w:space="0" w:color="auto"/>
        <w:bottom w:val="none" w:sz="0" w:space="0" w:color="auto"/>
        <w:right w:val="none" w:sz="0" w:space="0" w:color="auto"/>
      </w:divBdr>
    </w:div>
    <w:div w:id="37779396">
      <w:bodyDiv w:val="1"/>
      <w:marLeft w:val="0"/>
      <w:marRight w:val="0"/>
      <w:marTop w:val="0"/>
      <w:marBottom w:val="0"/>
      <w:divBdr>
        <w:top w:val="none" w:sz="0" w:space="0" w:color="auto"/>
        <w:left w:val="none" w:sz="0" w:space="0" w:color="auto"/>
        <w:bottom w:val="none" w:sz="0" w:space="0" w:color="auto"/>
        <w:right w:val="none" w:sz="0" w:space="0" w:color="auto"/>
      </w:divBdr>
    </w:div>
    <w:div w:id="106628317">
      <w:bodyDiv w:val="1"/>
      <w:marLeft w:val="0"/>
      <w:marRight w:val="0"/>
      <w:marTop w:val="0"/>
      <w:marBottom w:val="0"/>
      <w:divBdr>
        <w:top w:val="none" w:sz="0" w:space="0" w:color="auto"/>
        <w:left w:val="none" w:sz="0" w:space="0" w:color="auto"/>
        <w:bottom w:val="none" w:sz="0" w:space="0" w:color="auto"/>
        <w:right w:val="none" w:sz="0" w:space="0" w:color="auto"/>
      </w:divBdr>
    </w:div>
    <w:div w:id="134568670">
      <w:bodyDiv w:val="1"/>
      <w:marLeft w:val="0"/>
      <w:marRight w:val="0"/>
      <w:marTop w:val="0"/>
      <w:marBottom w:val="0"/>
      <w:divBdr>
        <w:top w:val="none" w:sz="0" w:space="0" w:color="auto"/>
        <w:left w:val="none" w:sz="0" w:space="0" w:color="auto"/>
        <w:bottom w:val="none" w:sz="0" w:space="0" w:color="auto"/>
        <w:right w:val="none" w:sz="0" w:space="0" w:color="auto"/>
      </w:divBdr>
    </w:div>
    <w:div w:id="327103619">
      <w:bodyDiv w:val="1"/>
      <w:marLeft w:val="0"/>
      <w:marRight w:val="0"/>
      <w:marTop w:val="0"/>
      <w:marBottom w:val="0"/>
      <w:divBdr>
        <w:top w:val="none" w:sz="0" w:space="0" w:color="auto"/>
        <w:left w:val="none" w:sz="0" w:space="0" w:color="auto"/>
        <w:bottom w:val="none" w:sz="0" w:space="0" w:color="auto"/>
        <w:right w:val="none" w:sz="0" w:space="0" w:color="auto"/>
      </w:divBdr>
    </w:div>
    <w:div w:id="559750583">
      <w:bodyDiv w:val="1"/>
      <w:marLeft w:val="0"/>
      <w:marRight w:val="0"/>
      <w:marTop w:val="0"/>
      <w:marBottom w:val="0"/>
      <w:divBdr>
        <w:top w:val="none" w:sz="0" w:space="0" w:color="auto"/>
        <w:left w:val="none" w:sz="0" w:space="0" w:color="auto"/>
        <w:bottom w:val="none" w:sz="0" w:space="0" w:color="auto"/>
        <w:right w:val="none" w:sz="0" w:space="0" w:color="auto"/>
      </w:divBdr>
    </w:div>
    <w:div w:id="598637308">
      <w:bodyDiv w:val="1"/>
      <w:marLeft w:val="0"/>
      <w:marRight w:val="0"/>
      <w:marTop w:val="0"/>
      <w:marBottom w:val="0"/>
      <w:divBdr>
        <w:top w:val="none" w:sz="0" w:space="0" w:color="auto"/>
        <w:left w:val="none" w:sz="0" w:space="0" w:color="auto"/>
        <w:bottom w:val="none" w:sz="0" w:space="0" w:color="auto"/>
        <w:right w:val="none" w:sz="0" w:space="0" w:color="auto"/>
      </w:divBdr>
    </w:div>
    <w:div w:id="723795086">
      <w:bodyDiv w:val="1"/>
      <w:marLeft w:val="0"/>
      <w:marRight w:val="0"/>
      <w:marTop w:val="0"/>
      <w:marBottom w:val="0"/>
      <w:divBdr>
        <w:top w:val="none" w:sz="0" w:space="0" w:color="auto"/>
        <w:left w:val="none" w:sz="0" w:space="0" w:color="auto"/>
        <w:bottom w:val="none" w:sz="0" w:space="0" w:color="auto"/>
        <w:right w:val="none" w:sz="0" w:space="0" w:color="auto"/>
      </w:divBdr>
      <w:divsChild>
        <w:div w:id="2093769854">
          <w:marLeft w:val="0"/>
          <w:marRight w:val="0"/>
          <w:marTop w:val="0"/>
          <w:marBottom w:val="0"/>
          <w:divBdr>
            <w:top w:val="none" w:sz="0" w:space="0" w:color="auto"/>
            <w:left w:val="none" w:sz="0" w:space="0" w:color="auto"/>
            <w:bottom w:val="none" w:sz="0" w:space="0" w:color="auto"/>
            <w:right w:val="none" w:sz="0" w:space="0" w:color="auto"/>
          </w:divBdr>
        </w:div>
        <w:div w:id="1304506743">
          <w:marLeft w:val="0"/>
          <w:marRight w:val="0"/>
          <w:marTop w:val="0"/>
          <w:marBottom w:val="0"/>
          <w:divBdr>
            <w:top w:val="none" w:sz="0" w:space="0" w:color="auto"/>
            <w:left w:val="none" w:sz="0" w:space="0" w:color="auto"/>
            <w:bottom w:val="none" w:sz="0" w:space="0" w:color="auto"/>
            <w:right w:val="none" w:sz="0" w:space="0" w:color="auto"/>
          </w:divBdr>
        </w:div>
      </w:divsChild>
    </w:div>
    <w:div w:id="754594170">
      <w:bodyDiv w:val="1"/>
      <w:marLeft w:val="0"/>
      <w:marRight w:val="0"/>
      <w:marTop w:val="0"/>
      <w:marBottom w:val="0"/>
      <w:divBdr>
        <w:top w:val="none" w:sz="0" w:space="0" w:color="auto"/>
        <w:left w:val="none" w:sz="0" w:space="0" w:color="auto"/>
        <w:bottom w:val="none" w:sz="0" w:space="0" w:color="auto"/>
        <w:right w:val="none" w:sz="0" w:space="0" w:color="auto"/>
      </w:divBdr>
    </w:div>
    <w:div w:id="790589209">
      <w:bodyDiv w:val="1"/>
      <w:marLeft w:val="0"/>
      <w:marRight w:val="0"/>
      <w:marTop w:val="0"/>
      <w:marBottom w:val="0"/>
      <w:divBdr>
        <w:top w:val="none" w:sz="0" w:space="0" w:color="auto"/>
        <w:left w:val="none" w:sz="0" w:space="0" w:color="auto"/>
        <w:bottom w:val="none" w:sz="0" w:space="0" w:color="auto"/>
        <w:right w:val="none" w:sz="0" w:space="0" w:color="auto"/>
      </w:divBdr>
    </w:div>
    <w:div w:id="900871736">
      <w:bodyDiv w:val="1"/>
      <w:marLeft w:val="0"/>
      <w:marRight w:val="0"/>
      <w:marTop w:val="0"/>
      <w:marBottom w:val="0"/>
      <w:divBdr>
        <w:top w:val="none" w:sz="0" w:space="0" w:color="auto"/>
        <w:left w:val="none" w:sz="0" w:space="0" w:color="auto"/>
        <w:bottom w:val="none" w:sz="0" w:space="0" w:color="auto"/>
        <w:right w:val="none" w:sz="0" w:space="0" w:color="auto"/>
      </w:divBdr>
    </w:div>
    <w:div w:id="1013260474">
      <w:bodyDiv w:val="1"/>
      <w:marLeft w:val="0"/>
      <w:marRight w:val="0"/>
      <w:marTop w:val="0"/>
      <w:marBottom w:val="0"/>
      <w:divBdr>
        <w:top w:val="none" w:sz="0" w:space="0" w:color="auto"/>
        <w:left w:val="none" w:sz="0" w:space="0" w:color="auto"/>
        <w:bottom w:val="none" w:sz="0" w:space="0" w:color="auto"/>
        <w:right w:val="none" w:sz="0" w:space="0" w:color="auto"/>
      </w:divBdr>
    </w:div>
    <w:div w:id="1017999221">
      <w:bodyDiv w:val="1"/>
      <w:marLeft w:val="0"/>
      <w:marRight w:val="0"/>
      <w:marTop w:val="0"/>
      <w:marBottom w:val="0"/>
      <w:divBdr>
        <w:top w:val="none" w:sz="0" w:space="0" w:color="auto"/>
        <w:left w:val="none" w:sz="0" w:space="0" w:color="auto"/>
        <w:bottom w:val="none" w:sz="0" w:space="0" w:color="auto"/>
        <w:right w:val="none" w:sz="0" w:space="0" w:color="auto"/>
      </w:divBdr>
    </w:div>
    <w:div w:id="1092554064">
      <w:bodyDiv w:val="1"/>
      <w:marLeft w:val="0"/>
      <w:marRight w:val="0"/>
      <w:marTop w:val="0"/>
      <w:marBottom w:val="0"/>
      <w:divBdr>
        <w:top w:val="none" w:sz="0" w:space="0" w:color="auto"/>
        <w:left w:val="none" w:sz="0" w:space="0" w:color="auto"/>
        <w:bottom w:val="none" w:sz="0" w:space="0" w:color="auto"/>
        <w:right w:val="none" w:sz="0" w:space="0" w:color="auto"/>
      </w:divBdr>
    </w:div>
    <w:div w:id="1259408593">
      <w:bodyDiv w:val="1"/>
      <w:marLeft w:val="0"/>
      <w:marRight w:val="0"/>
      <w:marTop w:val="0"/>
      <w:marBottom w:val="0"/>
      <w:divBdr>
        <w:top w:val="none" w:sz="0" w:space="0" w:color="auto"/>
        <w:left w:val="none" w:sz="0" w:space="0" w:color="auto"/>
        <w:bottom w:val="none" w:sz="0" w:space="0" w:color="auto"/>
        <w:right w:val="none" w:sz="0" w:space="0" w:color="auto"/>
      </w:divBdr>
    </w:div>
    <w:div w:id="1274288571">
      <w:bodyDiv w:val="1"/>
      <w:marLeft w:val="0"/>
      <w:marRight w:val="0"/>
      <w:marTop w:val="0"/>
      <w:marBottom w:val="0"/>
      <w:divBdr>
        <w:top w:val="none" w:sz="0" w:space="0" w:color="auto"/>
        <w:left w:val="none" w:sz="0" w:space="0" w:color="auto"/>
        <w:bottom w:val="none" w:sz="0" w:space="0" w:color="auto"/>
        <w:right w:val="none" w:sz="0" w:space="0" w:color="auto"/>
      </w:divBdr>
    </w:div>
    <w:div w:id="1316951651">
      <w:bodyDiv w:val="1"/>
      <w:marLeft w:val="0"/>
      <w:marRight w:val="0"/>
      <w:marTop w:val="0"/>
      <w:marBottom w:val="0"/>
      <w:divBdr>
        <w:top w:val="none" w:sz="0" w:space="0" w:color="auto"/>
        <w:left w:val="none" w:sz="0" w:space="0" w:color="auto"/>
        <w:bottom w:val="none" w:sz="0" w:space="0" w:color="auto"/>
        <w:right w:val="none" w:sz="0" w:space="0" w:color="auto"/>
      </w:divBdr>
    </w:div>
    <w:div w:id="1405254005">
      <w:bodyDiv w:val="1"/>
      <w:marLeft w:val="0"/>
      <w:marRight w:val="0"/>
      <w:marTop w:val="0"/>
      <w:marBottom w:val="0"/>
      <w:divBdr>
        <w:top w:val="none" w:sz="0" w:space="0" w:color="auto"/>
        <w:left w:val="none" w:sz="0" w:space="0" w:color="auto"/>
        <w:bottom w:val="none" w:sz="0" w:space="0" w:color="auto"/>
        <w:right w:val="none" w:sz="0" w:space="0" w:color="auto"/>
      </w:divBdr>
    </w:div>
    <w:div w:id="1664772430">
      <w:bodyDiv w:val="1"/>
      <w:marLeft w:val="0"/>
      <w:marRight w:val="0"/>
      <w:marTop w:val="0"/>
      <w:marBottom w:val="0"/>
      <w:divBdr>
        <w:top w:val="none" w:sz="0" w:space="0" w:color="auto"/>
        <w:left w:val="none" w:sz="0" w:space="0" w:color="auto"/>
        <w:bottom w:val="none" w:sz="0" w:space="0" w:color="auto"/>
        <w:right w:val="none" w:sz="0" w:space="0" w:color="auto"/>
      </w:divBdr>
    </w:div>
    <w:div w:id="1750693502">
      <w:bodyDiv w:val="1"/>
      <w:marLeft w:val="0"/>
      <w:marRight w:val="0"/>
      <w:marTop w:val="0"/>
      <w:marBottom w:val="0"/>
      <w:divBdr>
        <w:top w:val="none" w:sz="0" w:space="0" w:color="auto"/>
        <w:left w:val="none" w:sz="0" w:space="0" w:color="auto"/>
        <w:bottom w:val="none" w:sz="0" w:space="0" w:color="auto"/>
        <w:right w:val="none" w:sz="0" w:space="0" w:color="auto"/>
      </w:divBdr>
    </w:div>
    <w:div w:id="1816484269">
      <w:bodyDiv w:val="1"/>
      <w:marLeft w:val="0"/>
      <w:marRight w:val="0"/>
      <w:marTop w:val="0"/>
      <w:marBottom w:val="0"/>
      <w:divBdr>
        <w:top w:val="none" w:sz="0" w:space="0" w:color="auto"/>
        <w:left w:val="none" w:sz="0" w:space="0" w:color="auto"/>
        <w:bottom w:val="none" w:sz="0" w:space="0" w:color="auto"/>
        <w:right w:val="none" w:sz="0" w:space="0" w:color="auto"/>
      </w:divBdr>
    </w:div>
    <w:div w:id="1936866980">
      <w:bodyDiv w:val="1"/>
      <w:marLeft w:val="0"/>
      <w:marRight w:val="0"/>
      <w:marTop w:val="0"/>
      <w:marBottom w:val="0"/>
      <w:divBdr>
        <w:top w:val="none" w:sz="0" w:space="0" w:color="auto"/>
        <w:left w:val="none" w:sz="0" w:space="0" w:color="auto"/>
        <w:bottom w:val="none" w:sz="0" w:space="0" w:color="auto"/>
        <w:right w:val="none" w:sz="0" w:space="0" w:color="auto"/>
      </w:divBdr>
    </w:div>
    <w:div w:id="193747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6096</Words>
  <Characters>33533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Karina Poritzker</cp:lastModifiedBy>
  <cp:revision>2</cp:revision>
  <cp:lastPrinted>2025-08-11T18:18:00Z</cp:lastPrinted>
  <dcterms:created xsi:type="dcterms:W3CDTF">2025-08-12T20:05:00Z</dcterms:created>
  <dcterms:modified xsi:type="dcterms:W3CDTF">2025-08-12T20:05:00Z</dcterms:modified>
</cp:coreProperties>
</file>